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420" w:type="dxa"/>
            <w:vAlign w:val="bottom"/>
          </w:tcPr>
          <w:p>
            <w:pPr>
              <w:ind w:left="2500"/>
              <w:spacing w:after="0"/>
              <w:rPr>
                <w:sz w:val="20"/>
                <w:szCs w:val="20"/>
                <w:color w:val="auto"/>
              </w:rPr>
            </w:pPr>
            <w:r>
              <w:rPr>
                <w:rFonts w:ascii="Arial" w:cs="Arial" w:eastAsia="Arial" w:hAnsi="Arial"/>
                <w:sz w:val="18"/>
                <w:szCs w:val="18"/>
                <w:b w:val="1"/>
                <w:bCs w:val="1"/>
                <w:color w:val="auto"/>
              </w:rPr>
              <w:t>001-39059</w:t>
            </w:r>
          </w:p>
        </w:tc>
        <w:tc>
          <w:tcPr>
            <w:tcW w:w="3100" w:type="dxa"/>
            <w:vAlign w:val="bottom"/>
          </w:tcPr>
          <w:p>
            <w:pPr>
              <w:jc w:val="right"/>
              <w:ind w:right="482"/>
              <w:spacing w:after="0"/>
              <w:rPr>
                <w:sz w:val="20"/>
                <w:szCs w:val="20"/>
                <w:color w:val="auto"/>
              </w:rPr>
            </w:pPr>
            <w:r>
              <w:rPr>
                <w:rFonts w:ascii="Arial" w:cs="Arial" w:eastAsia="Arial" w:hAnsi="Arial"/>
                <w:sz w:val="18"/>
                <w:szCs w:val="18"/>
                <w:b w:val="1"/>
                <w:bCs w:val="1"/>
                <w:color w:val="auto"/>
              </w:rPr>
              <w:t>85-1021707</w:t>
            </w:r>
          </w:p>
        </w:tc>
      </w:tr>
      <w:tr>
        <w:trPr>
          <w:trHeight w:val="148"/>
        </w:trPr>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420" w:type="dxa"/>
            <w:vAlign w:val="bottom"/>
          </w:tcPr>
          <w:p>
            <w:pPr>
              <w:ind w:left="2500"/>
              <w:spacing w:after="0" w:line="149" w:lineRule="exact"/>
              <w:rPr>
                <w:sz w:val="20"/>
                <w:szCs w:val="20"/>
                <w:color w:val="auto"/>
              </w:rPr>
            </w:pPr>
            <w:r>
              <w:rPr>
                <w:rFonts w:ascii="Arial" w:cs="Arial" w:eastAsia="Arial" w:hAnsi="Arial"/>
                <w:sz w:val="14"/>
                <w:szCs w:val="14"/>
                <w:b w:val="1"/>
                <w:bCs w:val="1"/>
                <w:color w:val="auto"/>
              </w:rPr>
              <w:t>(Commission</w:t>
            </w:r>
          </w:p>
        </w:tc>
        <w:tc>
          <w:tcPr>
            <w:tcW w:w="3100" w:type="dxa"/>
            <w:vAlign w:val="bottom"/>
          </w:tcPr>
          <w:p>
            <w:pPr>
              <w:jc w:val="center"/>
              <w:ind w:left="104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20" w:type="dxa"/>
            <w:vAlign w:val="bottom"/>
          </w:tcPr>
          <w:p>
            <w:pPr>
              <w:ind w:left="2480"/>
              <w:spacing w:after="0"/>
              <w:rPr>
                <w:sz w:val="20"/>
                <w:szCs w:val="20"/>
                <w:color w:val="auto"/>
              </w:rPr>
            </w:pPr>
            <w:r>
              <w:rPr>
                <w:rFonts w:ascii="Arial" w:cs="Arial" w:eastAsia="Arial" w:hAnsi="Arial"/>
                <w:sz w:val="14"/>
                <w:szCs w:val="14"/>
                <w:b w:val="1"/>
                <w:bCs w:val="1"/>
                <w:color w:val="auto"/>
              </w:rPr>
              <w:t>File Number)</w:t>
            </w:r>
          </w:p>
        </w:tc>
        <w:tc>
          <w:tcPr>
            <w:tcW w:w="3100" w:type="dxa"/>
            <w:vAlign w:val="bottom"/>
          </w:tcPr>
          <w:p>
            <w:pPr>
              <w:jc w:val="center"/>
              <w:ind w:left="1042"/>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6100" w:type="dxa"/>
            <w:vAlign w:val="bottom"/>
            <w:gridSpan w:val="2"/>
          </w:tcPr>
          <w:p>
            <w:pPr>
              <w:jc w:val="center"/>
              <w:ind w:right="724"/>
              <w:spacing w:after="0"/>
              <w:rPr>
                <w:sz w:val="20"/>
                <w:szCs w:val="20"/>
                <w:color w:val="auto"/>
              </w:rPr>
            </w:pPr>
            <w:r>
              <w:rPr>
                <w:rFonts w:ascii="Arial" w:cs="Arial" w:eastAsia="Arial" w:hAnsi="Arial"/>
                <w:sz w:val="18"/>
                <w:szCs w:val="18"/>
                <w:b w:val="1"/>
                <w:bCs w:val="1"/>
                <w:color w:val="auto"/>
                <w:w w:val="90"/>
              </w:rPr>
              <w:t>28159 Avenue Stanford, Suite 220, Valencia, CA 91355</w:t>
            </w:r>
          </w:p>
        </w:tc>
        <w:tc>
          <w:tcPr>
            <w:tcW w:w="3100" w:type="dxa"/>
            <w:vAlign w:val="bottom"/>
          </w:tcPr>
          <w:p>
            <w:pPr>
              <w:jc w:val="right"/>
              <w:ind w:right="422"/>
              <w:spacing w:after="0"/>
              <w:rPr>
                <w:sz w:val="20"/>
                <w:szCs w:val="20"/>
                <w:color w:val="auto"/>
              </w:rPr>
            </w:pPr>
            <w:r>
              <w:rPr>
                <w:rFonts w:ascii="Arial" w:cs="Arial" w:eastAsia="Arial" w:hAnsi="Arial"/>
                <w:sz w:val="18"/>
                <w:szCs w:val="18"/>
                <w:b w:val="1"/>
                <w:bCs w:val="1"/>
                <w:color w:val="auto"/>
              </w:rPr>
              <w:t>661.367.9170</w:t>
            </w:r>
          </w:p>
        </w:tc>
      </w:tr>
      <w:tr>
        <w:trPr>
          <w:trHeight w:val="149"/>
        </w:trPr>
        <w:tc>
          <w:tcPr>
            <w:tcW w:w="1680" w:type="dxa"/>
            <w:vAlign w:val="bottom"/>
          </w:tcPr>
          <w:p>
            <w:pPr>
              <w:spacing w:after="0"/>
              <w:rPr>
                <w:sz w:val="12"/>
                <w:szCs w:val="12"/>
                <w:color w:val="auto"/>
              </w:rPr>
            </w:pPr>
          </w:p>
        </w:tc>
        <w:tc>
          <w:tcPr>
            <w:tcW w:w="4420" w:type="dxa"/>
            <w:vAlign w:val="bottom"/>
          </w:tcPr>
          <w:p>
            <w:pPr>
              <w:jc w:val="center"/>
              <w:ind w:right="2404"/>
              <w:spacing w:after="0" w:line="149" w:lineRule="exact"/>
              <w:rPr>
                <w:sz w:val="20"/>
                <w:szCs w:val="20"/>
                <w:color w:val="auto"/>
              </w:rPr>
            </w:pPr>
            <w:r>
              <w:rPr>
                <w:rFonts w:ascii="Arial" w:cs="Arial" w:eastAsia="Arial" w:hAnsi="Arial"/>
                <w:sz w:val="14"/>
                <w:szCs w:val="14"/>
                <w:b w:val="1"/>
                <w:bCs w:val="1"/>
                <w:color w:val="auto"/>
                <w:w w:val="91"/>
              </w:rPr>
              <w:t>(Address of principal executive</w:t>
            </w:r>
          </w:p>
        </w:tc>
        <w:tc>
          <w:tcPr>
            <w:tcW w:w="3100" w:type="dxa"/>
            <w:vAlign w:val="bottom"/>
          </w:tcPr>
          <w:p>
            <w:pPr>
              <w:jc w:val="center"/>
              <w:ind w:left="1042"/>
              <w:spacing w:after="0" w:line="149" w:lineRule="exact"/>
              <w:rPr>
                <w:sz w:val="20"/>
                <w:szCs w:val="20"/>
                <w:color w:val="auto"/>
              </w:rPr>
            </w:pPr>
            <w:r>
              <w:rPr>
                <w:rFonts w:ascii="Arial" w:cs="Arial" w:eastAsia="Arial" w:hAnsi="Arial"/>
                <w:sz w:val="14"/>
                <w:szCs w:val="14"/>
                <w:b w:val="1"/>
                <w:bCs w:val="1"/>
                <w:color w:val="auto"/>
                <w:w w:val="92"/>
              </w:rPr>
              <w:t>(Registrant’s telephone number,</w:t>
            </w:r>
          </w:p>
        </w:tc>
      </w:tr>
      <w:tr>
        <w:trPr>
          <w:trHeight w:val="186"/>
        </w:trPr>
        <w:tc>
          <w:tcPr>
            <w:tcW w:w="1680" w:type="dxa"/>
            <w:vAlign w:val="bottom"/>
          </w:tcPr>
          <w:p>
            <w:pPr>
              <w:spacing w:after="0"/>
              <w:rPr>
                <w:sz w:val="16"/>
                <w:szCs w:val="16"/>
                <w:color w:val="auto"/>
              </w:rPr>
            </w:pPr>
          </w:p>
        </w:tc>
        <w:tc>
          <w:tcPr>
            <w:tcW w:w="4420" w:type="dxa"/>
            <w:vAlign w:val="bottom"/>
          </w:tcPr>
          <w:p>
            <w:pPr>
              <w:jc w:val="center"/>
              <w:ind w:right="2404"/>
              <w:spacing w:after="0"/>
              <w:rPr>
                <w:sz w:val="20"/>
                <w:szCs w:val="20"/>
                <w:color w:val="auto"/>
              </w:rPr>
            </w:pPr>
            <w:r>
              <w:rPr>
                <w:rFonts w:ascii="Arial" w:cs="Arial" w:eastAsia="Arial" w:hAnsi="Arial"/>
                <w:sz w:val="14"/>
                <w:szCs w:val="14"/>
                <w:b w:val="1"/>
                <w:bCs w:val="1"/>
                <w:color w:val="auto"/>
                <w:w w:val="92"/>
              </w:rPr>
              <w:t>offices, including Zip Code)</w:t>
            </w:r>
          </w:p>
        </w:tc>
        <w:tc>
          <w:tcPr>
            <w:tcW w:w="3100" w:type="dxa"/>
            <w:vAlign w:val="bottom"/>
          </w:tcPr>
          <w:p>
            <w:pPr>
              <w:jc w:val="center"/>
              <w:ind w:left="1042"/>
              <w:spacing w:after="0"/>
              <w:rPr>
                <w:sz w:val="20"/>
                <w:szCs w:val="20"/>
                <w:color w:val="auto"/>
              </w:rPr>
            </w:pPr>
            <w:r>
              <w:rPr>
                <w:rFonts w:ascii="Arial" w:cs="Arial" w:eastAsia="Arial" w:hAnsi="Arial"/>
                <w:sz w:val="14"/>
                <w:szCs w:val="14"/>
                <w:b w:val="1"/>
                <w:bCs w:val="1"/>
                <w:color w:val="auto"/>
                <w:w w:val="92"/>
              </w:rPr>
              <w:t>including area code)</w:t>
            </w:r>
          </w:p>
        </w:tc>
      </w:tr>
    </w:tbl>
    <w:p>
      <w:pPr>
        <w:spacing w:after="0" w:line="19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 Other Events.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On April 9, 2021, the board of directors (the “Board”) of AVITA Medical, Inc. (the “Company”) appointed Jeremy Curnock Cook to serve as an </w:t>
      </w:r>
      <w:r>
        <w:rPr>
          <w:rFonts w:ascii="Arial" w:cs="Arial" w:eastAsia="Arial" w:hAnsi="Arial"/>
          <w:sz w:val="18"/>
          <w:szCs w:val="18"/>
          <w:b w:val="1"/>
          <w:bCs w:val="1"/>
          <w:color w:val="auto"/>
        </w:rPr>
        <w:t xml:space="preserve">Independent Director on the Audit Committee of the Board, effective </w:t>
      </w:r>
      <w:r>
        <w:rPr>
          <w:rFonts w:ascii="Arial" w:cs="Arial" w:eastAsia="Arial" w:hAnsi="Arial"/>
          <w:sz w:val="18"/>
          <w:szCs w:val="18"/>
          <w:color w:val="auto"/>
        </w:rPr>
        <w:t>April 9, 2021. Mr. Curnock Cook’s appointment to the Audit Committee</w:t>
      </w:r>
      <w:r>
        <w:rPr>
          <w:rFonts w:ascii="Arial" w:cs="Arial" w:eastAsia="Arial" w:hAnsi="Arial"/>
          <w:sz w:val="18"/>
          <w:szCs w:val="18"/>
          <w:b w:val="1"/>
          <w:bCs w:val="1"/>
          <w:color w:val="auto"/>
        </w:rPr>
        <w:t xml:space="preserve"> was made </w:t>
      </w:r>
      <w:r>
        <w:rPr>
          <w:rFonts w:ascii="Arial" w:cs="Arial" w:eastAsia="Arial" w:hAnsi="Arial"/>
          <w:sz w:val="18"/>
          <w:szCs w:val="18"/>
          <w:color w:val="auto"/>
        </w:rPr>
        <w:t>pursuant to the Board’s determination that Mr. Curnock Cook satisfies all applicable requirements to serve on the Audit Committee,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the applicable requirements of the Securities Exchange Act of 1934,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Following Mr. Curnock Cook’s appointment to the Audit Committee, the current committees of the Board and their respective members are as follows:</w:t>
      </w:r>
    </w:p>
    <w:p>
      <w:pPr>
        <w:spacing w:after="0" w:line="25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3"/>
              </w:rPr>
              <w:t>Director</w:t>
            </w:r>
          </w:p>
        </w:tc>
        <w:tc>
          <w:tcPr>
            <w:tcW w:w="5140" w:type="dxa"/>
            <w:vAlign w:val="bottom"/>
            <w:vMerge w:val="restart"/>
          </w:tcPr>
          <w:p>
            <w:pPr>
              <w:spacing w:after="0"/>
              <w:rPr>
                <w:sz w:val="14"/>
                <w:szCs w:val="14"/>
                <w:color w:val="auto"/>
              </w:rPr>
            </w:pPr>
          </w:p>
        </w:tc>
        <w:tc>
          <w:tcPr>
            <w:tcW w:w="12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Independent</w:t>
            </w: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Compensation</w:t>
            </w: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Audit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Nomination</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vMerge w:val="continue"/>
          </w:tcPr>
          <w:p>
            <w:pPr>
              <w:spacing w:after="0"/>
              <w:rPr>
                <w:sz w:val="15"/>
                <w:szCs w:val="15"/>
                <w:color w:val="auto"/>
              </w:rPr>
            </w:pPr>
          </w:p>
        </w:tc>
        <w:tc>
          <w:tcPr>
            <w:tcW w:w="514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3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3"/>
              </w:rPr>
              <w:t>Committee</w:t>
            </w:r>
          </w:p>
        </w:tc>
        <w:tc>
          <w:tcPr>
            <w:tcW w:w="11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3"/>
              </w:rPr>
              <w:t>Committee</w:t>
            </w: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Lou Panaccio</w:t>
            </w:r>
          </w:p>
        </w:tc>
        <w:tc>
          <w:tcPr>
            <w:tcW w:w="780" w:type="dxa"/>
            <w:vAlign w:val="bottom"/>
            <w:tcBorders>
              <w:top w:val="single" w:sz="8" w:color="auto"/>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Member</w:t>
            </w: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Jeremy Curnock Cook</w:t>
            </w:r>
          </w:p>
        </w:tc>
        <w:tc>
          <w:tcPr>
            <w:tcW w:w="1240" w:type="dxa"/>
            <w:vAlign w:val="bottom"/>
            <w:gridSpan w:val="2"/>
          </w:tcPr>
          <w:p>
            <w:pPr>
              <w:jc w:val="center"/>
              <w:ind w:right="480"/>
              <w:spacing w:after="0" w:line="181" w:lineRule="exact"/>
              <w:rPr>
                <w:sz w:val="20"/>
                <w:szCs w:val="20"/>
                <w:color w:val="auto"/>
              </w:rPr>
            </w:pPr>
            <w:r>
              <w:rPr>
                <w:rFonts w:ascii="MS PGothic" w:cs="MS PGothic" w:eastAsia="MS PGothic" w:hAnsi="MS PGothic"/>
                <w:sz w:val="18"/>
                <w:szCs w:val="18"/>
                <w:color w:val="auto"/>
                <w:w w:val="88"/>
              </w:rPr>
              <w:t>☒</w:t>
            </w: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Member</w:t>
            </w: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Member</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Drapeau</w:t>
            </w:r>
          </w:p>
        </w:tc>
        <w:tc>
          <w:tcPr>
            <w:tcW w:w="1240" w:type="dxa"/>
            <w:vAlign w:val="bottom"/>
            <w:gridSpan w:val="2"/>
            <w:shd w:val="clear" w:color="auto" w:fill="CCEEFF"/>
          </w:tcPr>
          <w:p>
            <w:pPr>
              <w:jc w:val="center"/>
              <w:ind w:right="480"/>
              <w:spacing w:after="0" w:line="181" w:lineRule="exact"/>
              <w:rPr>
                <w:sz w:val="20"/>
                <w:szCs w:val="20"/>
                <w:color w:val="auto"/>
              </w:rPr>
            </w:pPr>
            <w:r>
              <w:rPr>
                <w:rFonts w:ascii="MS PGothic" w:cs="MS PGothic" w:eastAsia="MS PGothic" w:hAnsi="MS PGothic"/>
                <w:sz w:val="18"/>
                <w:szCs w:val="18"/>
                <w:color w:val="auto"/>
                <w:w w:val="88"/>
              </w:rPr>
              <w:t>☒</w:t>
            </w:r>
          </w:p>
        </w:tc>
        <w:tc>
          <w:tcPr>
            <w:tcW w:w="13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Member</w:t>
            </w:r>
          </w:p>
        </w:tc>
        <w:tc>
          <w:tcPr>
            <w:tcW w:w="11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Chair</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83"/>
        </w:trPr>
        <w:tc>
          <w:tcPr>
            <w:tcW w:w="5660" w:type="dxa"/>
            <w:vAlign w:val="bottom"/>
            <w:gridSpan w:val="2"/>
          </w:tcPr>
          <w:p>
            <w:pPr>
              <w:spacing w:after="0"/>
              <w:rPr>
                <w:sz w:val="20"/>
                <w:szCs w:val="20"/>
                <w:color w:val="auto"/>
              </w:rPr>
            </w:pPr>
            <w:r>
              <w:rPr>
                <w:rFonts w:ascii="Arial" w:cs="Arial" w:eastAsia="Arial" w:hAnsi="Arial"/>
                <w:sz w:val="18"/>
                <w:szCs w:val="18"/>
                <w:color w:val="auto"/>
              </w:rPr>
              <w:t>Professor Suzanne Crow</w:t>
            </w:r>
          </w:p>
        </w:tc>
        <w:tc>
          <w:tcPr>
            <w:tcW w:w="1240" w:type="dxa"/>
            <w:vAlign w:val="bottom"/>
            <w:gridSpan w:val="2"/>
          </w:tcPr>
          <w:p>
            <w:pPr>
              <w:jc w:val="center"/>
              <w:ind w:right="480"/>
              <w:spacing w:after="0" w:line="181" w:lineRule="exact"/>
              <w:rPr>
                <w:sz w:val="20"/>
                <w:szCs w:val="20"/>
                <w:color w:val="auto"/>
              </w:rPr>
            </w:pPr>
            <w:r>
              <w:rPr>
                <w:rFonts w:ascii="MS PGothic" w:cs="MS PGothic" w:eastAsia="MS PGothic" w:hAnsi="MS PGothic"/>
                <w:sz w:val="18"/>
                <w:szCs w:val="18"/>
                <w:color w:val="auto"/>
                <w:w w:val="88"/>
              </w:rPr>
              <w:t>☒</w:t>
            </w: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Chair</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2021-04-13T09:43:41Z</dcterms:created>
  <dcterms:modified xsi:type="dcterms:W3CDTF">2021-04-13T09:43:41Z</dcterms:modified>
</cp:coreProperties>
</file>