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62"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April 4, 2022, AVITA Medical, Inc. issued a press release announcing that fifteen presentations highlighting the clinical and cost-savings</w:t>
      </w:r>
    </w:p>
    <w:p>
      <w:pPr>
        <w:spacing w:after="0" w:line="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benefits of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for the treatment of burn wounds will be shared at the American Burn Association (ABA) Annual Meeting in Las Vegas, Nevada, which is being held on April 5-8, 2022. A copy of the press release is attached hereto as Exhibit 99.1.</w:t>
      </w:r>
    </w:p>
    <w:p>
      <w:pPr>
        <w:spacing w:after="0" w:line="17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information under this Item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RECELL</w:t>
        </w:r>
        <w:r>
          <w:rPr>
            <w:rFonts w:ascii="Times New Roman" w:cs="Times New Roman" w:eastAsia="Times New Roman" w:hAnsi="Times New Roman"/>
            <w:sz w:val="14"/>
            <w:szCs w:val="14"/>
            <w:u w:val="single" w:color="auto"/>
            <w:color w:val="0000EE"/>
          </w:rPr>
          <w:t>®</w:t>
        </w:r>
        <w:r>
          <w:rPr>
            <w:rFonts w:ascii="Times New Roman" w:cs="Times New Roman" w:eastAsia="Times New Roman" w:hAnsi="Times New Roman"/>
            <w:sz w:val="17"/>
            <w:szCs w:val="17"/>
            <w:u w:val="single" w:color="auto"/>
            <w:color w:val="0000EE"/>
          </w:rPr>
          <w:t xml:space="preserve"> System Data to be Presented at the American Burn Association Annual Meeting</w:t>
        </w:r>
      </w:hyperlink>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5, 2022</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0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Donna Shiroma</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6845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RECELL</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System Data to be Presented at the American Burn Association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from 15 presentations will highlight the use of the platform for the treatment of pediatric and adult burn wounds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VALENCIA, Calif. and MELBOURNE, Australia, April 04, 2022 (GLOBE NEWSWIRE) — AVITA Medical, Inc. (NASDAQ: RCEL, ASX: AVH), a regenerative medicine company that is developing and commercializing a technology platform that enables point-of-care autologous skin restoration for multiple unmet needs, announced today that fifteen presentations highlighting the clinical and cost-savings benefits of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for the treatment of burn wounds will be shared at the American Burn Association (ABA) Annual Meeting. The conference will be held in Las Vegas, April 5-8, and will bring together more than 2,000 multi-disciplinary burn care professionals from across the globe to discuss burn care and the latest research related to burn injuries.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depth and breadth of the RECELL System data being presented at the American Burn Association Annual Meeting highlights the impact this platform is having on the treatment protocol for burn injuries,” said Dr. Mike Perry, Chief Executive Officer of AVITA Medical. “Given the substantial and growing body of data supporting the efficacy of the RECELL System for treatment of burn wounds, coupled with the real-world treatment of more than 15,000 patients globally, we look forward to building on this strong track record to expand use of the RECELL System to encompass broader indications, including soft-tissue repair and vitiligo, following the completion of our clinical trials and approval by the FDA.”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RECELL</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System Presentations</w:t>
      </w:r>
    </w:p>
    <w:p>
      <w:pPr>
        <w:spacing w:after="0" w:line="11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i w:val="1"/>
          <w:iCs w:val="1"/>
          <w:color w:val="auto"/>
        </w:rPr>
        <w:t>In the U.S., the RECELL</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System is indicated for the treatment of acute thermal burn wounds in patients 18 years of age and older or application in combination with meshed autografting for acute full-thickness thermal burn wounds in pediatric and adult patients. Physician-initiated research beyond the FDA approved indication is not sponsored by AVITA Medical and contains independent data.</w:t>
      </w:r>
    </w:p>
    <w:p>
      <w:pPr>
        <w:spacing w:after="0" w:line="79"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Preparation Time of Full-thickness Engineered Constructs: Seeding Dermal Allografts with Non-cultured Keratinocytes.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Authors: Gallentine, Powell</w:t>
      </w:r>
    </w:p>
    <w:p>
      <w:pPr>
        <w:spacing w:after="0" w:line="11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Post-operative Mobilization after treatment of burn wounds with Autologous Skin Cell Suspension. Authors: Kelly, Kahn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for 43 hand burns treated with 2:1 meshed and epidermal autografts with abundant donors. Authors: Yoo, Carter</w:t>
      </w:r>
    </w:p>
    <w:p>
      <w:pPr>
        <w:spacing w:after="0" w:line="27" w:lineRule="exact"/>
        <w:rPr>
          <w:rFonts w:ascii="Times New Roman" w:cs="Times New Roman" w:eastAsia="Times New Roman" w:hAnsi="Times New Roman"/>
          <w:sz w:val="18"/>
          <w:szCs w:val="18"/>
          <w:color w:val="auto"/>
        </w:rPr>
      </w:pPr>
    </w:p>
    <w:p>
      <w:pPr>
        <w:ind w:left="960" w:right="100" w:hanging="424"/>
        <w:spacing w:after="0" w:line="260"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ASCS Treatment impact on length of stay data and costs for patients with small burn. Authors: Carter, Carson, Rae, Saquib Wibbenmeyer, Hickerson</w:t>
      </w:r>
    </w:p>
    <w:p>
      <w:pPr>
        <w:spacing w:after="0" w:line="8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thickness pediatric burn injuries treated with autologous skin cell suspension. Author: Kopari</w:t>
      </w:r>
    </w:p>
    <w:p>
      <w:pPr>
        <w:spacing w:after="0" w:line="130"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Bromelain based enzymatic debridement followed by application of autologous skin cell suspension for treatment of burns. Authors: Williams, Bright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autologous spray cell suspension: better early than late. Author: Komak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autologous skin cell suspension (ASCS) for full-thickness burn injuries reduces autograft procedures. Author: Holmes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Minimally invasive skin grafting with enzymatic debridement and autologous skin cell suspension. Author: Kahn</w:t>
      </w:r>
    </w:p>
    <w:p>
      <w:pPr>
        <w:spacing w:after="0" w:line="2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skin cell suspension application for toxic epidermal necrolysis: a case report. Author: Pang</w:t>
      </w:r>
    </w:p>
    <w:p>
      <w:pPr>
        <w:spacing w:after="0" w:line="11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stage application of autologous skin cell suspension in deep partial thickness pediatric facial burns. Author: Lou</w:t>
      </w:r>
    </w:p>
    <w:p>
      <w:pPr>
        <w:spacing w:after="0" w:line="2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skin cell suspension versus standard split thickness autografting: a comparison of operative efficiency. Authors: Sweitzer, Bell</w:t>
      </w:r>
    </w:p>
    <w:p>
      <w:pPr>
        <w:spacing w:after="0" w:line="11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burn management: A case series using autologous skin cell suspension. Author: Deeter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dermal and epidermal replacement strategies for the treatment of full-thickness wounds. Author: Hickerson</w:t>
      </w:r>
    </w:p>
    <w:p>
      <w:pPr>
        <w:spacing w:after="0" w:line="2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Histologic changes of skin biopsies after autologous skin cell suspension. Author: Lennard</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RECELL System is indicated in the U.S. for treatment of acute thermal burns. The frequency of burn-related injuries and the cost of treatment are high. The Centers for Disease Control and Prevention (CDC) reported that 486,000 patients receive emergency medical treatment for burns annually. Burn injuries result in approximately 3,400 deaths each year, the third-leading cause of accidental home injury deaths. Burns covering up to 90 percent of a person’s body surface area, once considered fatal injuries, have become survivable with appropriate treatment. Although split-thickness autografts are the current standard treatment, grafting is often associated with significant donor site pain, delayed healing and scarring.</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AVITA Medical’s first U.S. product,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 and a new ease-of-use design was approved in 2022. The RECELL System is indicated for use in the treatment of acute thermal burns. The RECELL System is used to prepare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w:t>
      </w:r>
    </w:p>
    <w:p>
      <w:pPr>
        <w:sectPr>
          <w:pgSz w:w="11900" w:h="16838" w:orient="portrait"/>
          <w:cols w:equalWidth="0" w:num="1">
            <w:col w:w="10880"/>
          </w:cols>
          <w:pgMar w:left="440" w:top="117" w:right="579" w:bottom="1440" w:gutter="0" w:footer="0" w:header="0"/>
        </w:sectPr>
      </w:pPr>
    </w:p>
    <w:bookmarkStart w:id="5" w:name="page6"/>
    <w:bookmarkEnd w:id="5"/>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press release was authorized by the review committee of AVITA Medical, Inc.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ectPr>
          <w:pgSz w:w="11900" w:h="16838" w:orient="portrait"/>
          <w:cols w:equalWidth="0" w:num="1">
            <w:col w:w="10980"/>
          </w:cols>
          <w:pgMar w:left="440" w:top="270" w:right="47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Brown,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Christy Curran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christycurran@sambrown.com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Corner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caroline.corner@westwicke.com</w:t>
      </w:r>
    </w:p>
    <w:p>
      <w:pPr>
        <w:spacing w:after="0" w:line="200" w:lineRule="exact"/>
        <w:rPr>
          <w:sz w:val="20"/>
          <w:szCs w:val="20"/>
          <w:color w:val="auto"/>
        </w:rPr>
      </w:pPr>
    </w:p>
    <w:p>
      <w:pPr>
        <w:sectPr>
          <w:pgSz w:w="11900" w:h="16838" w:orient="portrait"/>
          <w:cols w:equalWidth="0" w:num="2">
            <w:col w:w="4560" w:space="720"/>
            <w:col w:w="5700"/>
          </w:cols>
          <w:pgMar w:left="440" w:top="270" w:right="47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 Michelson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 +61 (0)411 402 737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rudim@monsoon.com.au</w:t>
      </w:r>
    </w:p>
    <w:sectPr>
      <w:pgSz w:w="11900" w:h="16838" w:orient="portrait"/>
      <w:cols w:equalWidth="0" w:num="1">
        <w:col w:w="10980"/>
      </w:cols>
      <w:pgMar w:left="440" w:top="27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2022-04-05T15:11:08Z</dcterms:created>
  <dcterms:modified xsi:type="dcterms:W3CDTF">2022-04-05T15:11:08Z</dcterms:modified>
</cp:coreProperties>
</file>