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Quick Andrew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0"/>
        <w:spacing w:after="0" w:line="319" w:lineRule="auto"/>
        <w:rPr>
          <w:sz w:val="20"/>
          <w:szCs w:val="20"/>
          <w:color w:val="auto"/>
        </w:rPr>
      </w:pPr>
      <w:r>
        <w:rPr>
          <w:rFonts w:ascii="Times New Roman" w:cs="Times New Roman" w:eastAsia="Times New Roman" w:hAnsi="Times New Roman"/>
          <w:sz w:val="16"/>
          <w:szCs w:val="16"/>
          <w:color w:val="0000FF"/>
        </w:rPr>
        <w:t>C/O AVITA THERAPEUTICS, INC. 28159 AVENUE STANFORD,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Avita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4"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60" w:type="dxa"/>
            <w:vAlign w:val="bottom"/>
            <w:gridSpan w:val="8"/>
          </w:tcPr>
          <w:p>
            <w:pPr>
              <w:jc w:val="center"/>
              <w:spacing w:after="0" w:line="11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tcPr>
          <w:p>
            <w:pPr>
              <w:ind w:left="3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gridSpan w:val="11"/>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VALENCIA</w:t>
            </w:r>
          </w:p>
        </w:tc>
        <w:tc>
          <w:tcPr>
            <w:tcW w:w="14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91355</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6"/>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6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920" w:type="dxa"/>
            <w:vAlign w:val="bottom"/>
            <w:tcBorders>
              <w:bottom w:val="single" w:sz="8" w:color="2C2C2C"/>
            </w:tcBorders>
            <w:gridSpan w:val="7"/>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jc w:val="center"/>
              <w:ind w:left="814"/>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4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008000"/>
                <w:w w:val="77"/>
              </w:rPr>
              <w:t>(2)</w:t>
            </w:r>
          </w:p>
        </w:tc>
        <w:tc>
          <w:tcPr>
            <w:tcW w:w="160" w:type="dxa"/>
            <w:vAlign w:val="bottom"/>
          </w:tcPr>
          <w:p>
            <w:pPr>
              <w:spacing w:after="0"/>
              <w:rPr>
                <w:sz w:val="12"/>
                <w:szCs w:val="12"/>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1"/>
                <w:szCs w:val="11"/>
                <w:color w:val="008000"/>
              </w:rPr>
              <w:t>(3)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4,038</w:t>
            </w:r>
          </w:p>
        </w:tc>
        <w:tc>
          <w:tcPr>
            <w:tcW w:w="3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09/09/2020</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05/18/2027</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4,038</w:t>
            </w:r>
          </w:p>
        </w:tc>
        <w:tc>
          <w:tcPr>
            <w:tcW w:w="20" w:type="dxa"/>
            <w:vAlign w:val="bottom"/>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16,150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4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09/09/2020</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-2931160</wp:posOffset>
            </wp:positionV>
            <wp:extent cx="7033260" cy="3091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09181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3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originally exercisable for ordinary shares of AVITA Medical, Ltd., an Australian public company and predecessor to the Issuer ("Predecessor"). Pursuant to a scheme of arrangement, completed on June 30, 2020 (the "Scheme"), the Stock Options became exercisable for shares of Common Stock of the Issuer in the ratio of one share of Common Stock for every 100 ordinary shares of Predecessor for which the Stock Options would otherwise have been exercisable.</w:t>
      </w:r>
    </w:p>
    <w:p>
      <w:pPr>
        <w:spacing w:after="0" w:line="26" w:lineRule="exact"/>
        <w:rPr>
          <w:rFonts w:ascii="Times New Roman" w:cs="Times New Roman" w:eastAsia="Times New Roman" w:hAnsi="Times New Roman"/>
          <w:sz w:val="13"/>
          <w:szCs w:val="13"/>
          <w:color w:val="008000"/>
        </w:rPr>
      </w:pPr>
    </w:p>
    <w:p>
      <w:pPr>
        <w:ind w:left="40" w:right="3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price was converted from A$8.5, which reflects the 100:1 consolidation ratio applied in converting ordinary shares of Predecessor to shares of the Issuer's Common Stock, using the exchange rate as published by the Reserve Bank of Australia in effect on the date of grant (May 18, 2017). The actual exercise price will be the Australian dollar amount regardless of the exchange rate on the date of grant or of exercise.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9, 2020, the performance-based vesting condition with respect to these 4,038 Stock Options was satisfied.</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Donna Shiroma, by power</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09/11/2020</w:t>
            </w:r>
          </w:p>
        </w:tc>
        <w:tc>
          <w:tcPr>
            <w:tcW w:w="0" w:type="dxa"/>
            <w:vAlign w:val="bottom"/>
          </w:tcPr>
          <w:p>
            <w:pPr>
              <w:spacing w:after="0"/>
              <w:rPr>
                <w:sz w:val="1"/>
                <w:szCs w:val="1"/>
                <w:color w:val="auto"/>
              </w:rPr>
            </w:pPr>
          </w:p>
        </w:tc>
      </w:tr>
      <w:tr>
        <w:trPr>
          <w:trHeight w:val="84"/>
        </w:trPr>
        <w:tc>
          <w:tcPr>
            <w:tcW w:w="7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of attorney</w:t>
            </w:r>
          </w:p>
        </w:tc>
        <w:tc>
          <w:tcPr>
            <w:tcW w:w="12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40" w:type="dxa"/>
            <w:vAlign w:val="bottom"/>
            <w:tcBorders>
              <w:top w:val="single" w:sz="8" w:color="auto"/>
              <w:bottom w:val="single" w:sz="8" w:color="auto"/>
            </w:tcBorders>
            <w:vMerge w:val="continue"/>
          </w:tcPr>
          <w:p>
            <w:pPr>
              <w:spacing w:after="0"/>
              <w:rPr>
                <w:sz w:val="7"/>
                <w:szCs w:val="7"/>
                <w:color w:val="auto"/>
              </w:rPr>
            </w:pPr>
          </w:p>
        </w:tc>
        <w:tc>
          <w:tcPr>
            <w:tcW w:w="12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7682"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2020-09-11T19:03:12Z</dcterms:created>
  <dcterms:modified xsi:type="dcterms:W3CDTF">2020-09-11T19:03:12Z</dcterms:modified>
</cp:coreProperties>
</file>