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Arial" w:cs="Arial" w:eastAsia="Arial" w:hAnsi="Arial"/>
                <w:sz w:val="21"/>
                <w:szCs w:val="21"/>
                <w:color w:val="0000EE"/>
                <w:w w:val="97"/>
              </w:rPr>
            </w:pPr>
            <w:hyperlink r:id="rId12">
              <w:r>
                <w:rPr>
                  <w:rFonts w:ascii="Arial" w:cs="Arial" w:eastAsia="Arial" w:hAnsi="Arial"/>
                  <w:sz w:val="21"/>
                  <w:szCs w:val="21"/>
                  <w:color w:val="0000EE"/>
                  <w:w w:val="97"/>
                </w:rPr>
                <w:t>Crowe Suzanne</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6"/>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AVITA Medical,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RCEL</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6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C/O AVITA THERAPEUTICS, INC.</w:t>
            </w:r>
          </w:p>
        </w:tc>
        <w:tc>
          <w:tcPr>
            <w:tcW w:w="1540" w:type="dxa"/>
            <w:vAlign w:val="bottom"/>
            <w:gridSpan w:val="6"/>
          </w:tcPr>
          <w:p>
            <w:pPr>
              <w:ind w:left="160"/>
              <w:spacing w:after="0"/>
              <w:rPr>
                <w:sz w:val="20"/>
                <w:szCs w:val="20"/>
                <w:color w:val="auto"/>
              </w:rPr>
            </w:pPr>
            <w:r>
              <w:rPr>
                <w:rFonts w:ascii="Arial" w:cs="Arial" w:eastAsia="Arial" w:hAnsi="Arial"/>
                <w:sz w:val="17"/>
                <w:szCs w:val="17"/>
                <w:color w:val="0000FF"/>
              </w:rPr>
              <w:t>09/20/2021</w:t>
            </w:r>
          </w:p>
        </w:tc>
        <w:tc>
          <w:tcPr>
            <w:tcW w:w="4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6"/>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28159 AVENUE STANFORD, SUITE 220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VALENCIA</w:t>
            </w:r>
          </w:p>
        </w:tc>
        <w:tc>
          <w:tcPr>
            <w:tcW w:w="300" w:type="dxa"/>
            <w:vAlign w:val="bottom"/>
            <w:gridSpan w:val="2"/>
          </w:tcPr>
          <w:p>
            <w:pPr>
              <w:ind w:left="4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91355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4"/>
          </w:tcPr>
          <w:p>
            <w:pPr>
              <w:spacing w:after="0"/>
              <w:rPr>
                <w:sz w:val="11"/>
                <w:szCs w:val="11"/>
                <w:color w:val="auto"/>
              </w:rPr>
            </w:pPr>
          </w:p>
        </w:tc>
        <w:tc>
          <w:tcPr>
            <w:tcW w:w="194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00" w:type="dxa"/>
            <w:vAlign w:val="bottom"/>
          </w:tcPr>
          <w:p>
            <w:pPr>
              <w:spacing w:after="0"/>
              <w:rPr>
                <w:sz w:val="15"/>
                <w:szCs w:val="15"/>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5"/>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5"/>
          </w:tcPr>
          <w:p>
            <w:pPr>
              <w:ind w:left="800"/>
              <w:spacing w:after="0"/>
              <w:rPr>
                <w:sz w:val="20"/>
                <w:szCs w:val="20"/>
                <w:color w:val="auto"/>
              </w:rPr>
            </w:pPr>
            <w:r>
              <w:rPr>
                <w:rFonts w:ascii="Arial" w:cs="Arial" w:eastAsia="Arial" w:hAnsi="Arial"/>
                <w:sz w:val="17"/>
                <w:szCs w:val="17"/>
                <w:color w:val="0000FF"/>
              </w:rPr>
              <w:t>09/20/2021</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2"/>
          </w:tcPr>
          <w:p>
            <w:pPr>
              <w:jc w:val="center"/>
              <w:ind w:right="380"/>
              <w:spacing w:after="0"/>
              <w:rPr>
                <w:sz w:val="20"/>
                <w:szCs w:val="20"/>
                <w:color w:val="auto"/>
              </w:rPr>
            </w:pPr>
            <w:r>
              <w:rPr>
                <w:rFonts w:ascii="Arial" w:cs="Arial" w:eastAsia="Arial" w:hAnsi="Arial"/>
                <w:sz w:val="13"/>
                <w:szCs w:val="13"/>
                <w:color w:val="0000FF"/>
                <w:w w:val="91"/>
              </w:rPr>
              <w:t>P</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1,066</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4"/>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17.08</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4,112</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jc w:val="center"/>
              <w:ind w:righ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jc w:val="center"/>
              <w:ind w:left="67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24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5,330 of the Issuer's CHESS Depositary Interests ("CDIs"). CDIs are units of beneficial ownership in shares of common stock of the Issuer that are publicly traded on the Australian Securities Exchange (the "ASX") and held by CHESS Depositary Nominees Pty, Limited, a subsidiary of ASX Limited, the company that operates the ASX. Five CDIs are equivalent to one share of the Issuer's common stock and have all the rights and privileges of common stock.</w:t>
      </w:r>
    </w:p>
    <w:p>
      <w:pPr>
        <w:spacing w:after="0" w:line="25" w:lineRule="exact"/>
        <w:rPr>
          <w:rFonts w:ascii="Arial" w:cs="Arial" w:eastAsia="Arial" w:hAnsi="Arial"/>
          <w:sz w:val="13"/>
          <w:szCs w:val="13"/>
          <w:color w:val="008000"/>
        </w:rPr>
      </w:pPr>
    </w:p>
    <w:p>
      <w:pPr>
        <w:ind w:left="40" w:right="4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purchase price was converted from A$4.72, using the exchange rate as in effect on the date of the transaction, and reflects the 5:1 consolidation ratio applied in converting CDIs to shares of the Issuer's common stock.</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holds 20,560 CDIs, which translate into the 4,112 shares of common stock set forth above.</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4"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Donna Shiroma, by power</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09/21/2021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of attorney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16242" TargetMode="External"/><Relationship Id="rId13" Type="http://schemas.openxmlformats.org/officeDocument/2006/relationships/hyperlink" Target="http://www.sec.gov/cgi-bin/browse-edgar?action=getcompany&amp;CIK=00017623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2021-09-21T15:33:40Z</dcterms:created>
  <dcterms:modified xsi:type="dcterms:W3CDTF">2021-09-21T15:33:40Z</dcterms:modified>
</cp:coreProperties>
</file>