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0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0037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PERRY MICHAEL 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AVITA MEDICAL,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28159 AVENUE STANFORD,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AVITA Medical,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RCEL</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02/23/2022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7"/>
        <w:spacing w:after="0"/>
        <w:rPr>
          <w:sz w:val="20"/>
          <w:szCs w:val="20"/>
          <w:color w:val="auto"/>
        </w:rPr>
      </w:pPr>
      <w:r>
        <w:rPr>
          <w:rFonts w:ascii="Arial" w:cs="Arial" w:eastAsia="Arial" w:hAnsi="Arial"/>
          <w:sz w:val="17"/>
          <w:szCs w:val="17"/>
          <w:color w:val="0000FF"/>
        </w:rPr>
        <w:t>Chief Executive Officer</w:t>
      </w:r>
    </w:p>
    <w:p>
      <w:pPr>
        <w:spacing w:after="0" w:line="402"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VALENCIA</w:t>
            </w:r>
          </w:p>
        </w:tc>
        <w:tc>
          <w:tcPr>
            <w:tcW w:w="980" w:type="dxa"/>
            <w:vAlign w:val="bottom"/>
          </w:tcPr>
          <w:p>
            <w:pPr>
              <w:ind w:left="18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91355</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0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02/23/2022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89"/>
                <w:vertAlign w:val="subscript"/>
              </w:rPr>
              <w:t>A</w:t>
            </w:r>
            <w:r>
              <w:rPr>
                <w:rFonts w:ascii="Arial" w:cs="Arial" w:eastAsia="Arial" w:hAnsi="Arial"/>
                <w:sz w:val="11"/>
                <w:szCs w:val="11"/>
                <w:color w:val="008000"/>
                <w:w w:val="89"/>
              </w:rPr>
              <w:t>(1)</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ind w:left="70"/>
              <w:spacing w:after="0"/>
              <w:rPr>
                <w:sz w:val="20"/>
                <w:szCs w:val="20"/>
                <w:color w:val="auto"/>
              </w:rPr>
            </w:pPr>
            <w:r>
              <w:rPr>
                <w:rFonts w:ascii="Arial" w:cs="Arial" w:eastAsia="Arial" w:hAnsi="Arial"/>
                <w:sz w:val="17"/>
                <w:szCs w:val="17"/>
                <w:color w:val="0000FF"/>
                <w:w w:val="92"/>
              </w:rPr>
              <w:t>23,753</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left="13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326,564</w:t>
            </w:r>
            <w:r>
              <w:rPr>
                <w:rFonts w:ascii="Arial" w:cs="Arial" w:eastAsia="Arial" w:hAnsi="Arial"/>
                <w:sz w:val="21"/>
                <w:szCs w:val="21"/>
                <w:color w:val="008000"/>
                <w:vertAlign w:val="superscript"/>
              </w:rPr>
              <w:t>(2)(3)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02/23/2022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89"/>
                <w:vertAlign w:val="subscript"/>
              </w:rPr>
              <w:t>A</w:t>
            </w:r>
            <w:r>
              <w:rPr>
                <w:rFonts w:ascii="Arial" w:cs="Arial" w:eastAsia="Arial" w:hAnsi="Arial"/>
                <w:sz w:val="11"/>
                <w:szCs w:val="11"/>
                <w:color w:val="008000"/>
                <w:w w:val="89"/>
              </w:rPr>
              <w:t>(4)</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9"/>
              </w:rPr>
              <w:t>5,960</w:t>
            </w: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left="13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332,524</w:t>
            </w:r>
            <w:r>
              <w:rPr>
                <w:rFonts w:ascii="Arial" w:cs="Arial" w:eastAsia="Arial" w:hAnsi="Arial"/>
                <w:sz w:val="21"/>
                <w:szCs w:val="21"/>
                <w:color w:val="008000"/>
                <w:vertAlign w:val="superscript"/>
              </w:rPr>
              <w:t>(2)(3)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02/24/2022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(5)</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ind w:left="70"/>
              <w:spacing w:after="0"/>
              <w:rPr>
                <w:sz w:val="20"/>
                <w:szCs w:val="20"/>
                <w:color w:val="auto"/>
              </w:rPr>
            </w:pPr>
            <w:r>
              <w:rPr>
                <w:rFonts w:ascii="Arial" w:cs="Arial" w:eastAsia="Arial" w:hAnsi="Arial"/>
                <w:sz w:val="17"/>
                <w:szCs w:val="17"/>
                <w:color w:val="0000FF"/>
                <w:w w:val="92"/>
              </w:rPr>
              <w:t>10,812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8.74</w:t>
            </w:r>
            <w:r>
              <w:rPr>
                <w:rFonts w:ascii="Arial" w:cs="Arial" w:eastAsia="Arial" w:hAnsi="Arial"/>
                <w:sz w:val="21"/>
                <w:szCs w:val="21"/>
                <w:color w:val="008000"/>
                <w:w w:val="83"/>
                <w:vertAlign w:val="superscript"/>
              </w:rPr>
              <w:t>(6)</w:t>
            </w:r>
          </w:p>
        </w:tc>
        <w:tc>
          <w:tcPr>
            <w:tcW w:w="11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321,712</w:t>
            </w:r>
            <w:r>
              <w:rPr>
                <w:rFonts w:ascii="Arial" w:cs="Arial" w:eastAsia="Arial" w:hAnsi="Arial"/>
                <w:sz w:val="21"/>
                <w:szCs w:val="21"/>
                <w:color w:val="008000"/>
                <w:vertAlign w:val="superscript"/>
              </w:rPr>
              <w:t>(2)(3)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6"/>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3"/>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12.18</w:t>
            </w:r>
          </w:p>
        </w:tc>
        <w:tc>
          <w:tcPr>
            <w:tcW w:w="1080" w:type="dxa"/>
            <w:vAlign w:val="bottom"/>
          </w:tcPr>
          <w:p>
            <w:pPr>
              <w:ind w:left="240"/>
              <w:spacing w:after="0"/>
              <w:rPr>
                <w:sz w:val="20"/>
                <w:szCs w:val="20"/>
                <w:color w:val="auto"/>
              </w:rPr>
            </w:pPr>
            <w:r>
              <w:rPr>
                <w:rFonts w:ascii="Arial" w:cs="Arial" w:eastAsia="Arial" w:hAnsi="Arial"/>
                <w:sz w:val="13"/>
                <w:szCs w:val="13"/>
                <w:color w:val="0000FF"/>
              </w:rPr>
              <w:t>02/23/2022</w:t>
            </w:r>
          </w:p>
        </w:tc>
        <w:tc>
          <w:tcPr>
            <w:tcW w:w="1100" w:type="dxa"/>
            <w:vAlign w:val="bottom"/>
          </w:tcPr>
          <w:p>
            <w:pPr>
              <w:spacing w:after="0"/>
              <w:rPr>
                <w:sz w:val="16"/>
                <w:szCs w:val="16"/>
                <w:color w:val="auto"/>
              </w:rPr>
            </w:pPr>
          </w:p>
        </w:tc>
        <w:tc>
          <w:tcPr>
            <w:tcW w:w="62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A</w:t>
            </w:r>
            <w:r>
              <w:rPr>
                <w:rFonts w:ascii="Arial" w:cs="Arial" w:eastAsia="Arial" w:hAnsi="Arial"/>
                <w:sz w:val="10"/>
                <w:szCs w:val="10"/>
                <w:color w:val="008000"/>
              </w:rPr>
              <w:t>(7)</w:t>
            </w:r>
          </w:p>
        </w:tc>
        <w:tc>
          <w:tcPr>
            <w:tcW w:w="18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Arial" w:cs="Arial" w:eastAsia="Arial" w:hAnsi="Arial"/>
                <w:sz w:val="13"/>
                <w:szCs w:val="13"/>
                <w:color w:val="0000FF"/>
              </w:rPr>
              <w:t>3,450</w:t>
            </w:r>
          </w:p>
        </w:tc>
        <w:tc>
          <w:tcPr>
            <w:tcW w:w="32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color w:val="0000FF"/>
                <w:w w:val="92"/>
              </w:rPr>
              <w:t>02/23/2022</w:t>
            </w: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12/22/2031</w:t>
            </w:r>
          </w:p>
        </w:tc>
        <w:tc>
          <w:tcPr>
            <w:tcW w:w="4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3,450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3,450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ind w:left="8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1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of Common Stock were issued upon the vesting of Restricted Stock Units ("RSUs"), which were originally granted on November 26, 2019, in connection with the satisfaction of a performance-based vesting condition.</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unvested RSUs with vesting conditions based on the Reporting Person's continued employment or the market price of the Issuer's common stock.</w:t>
      </w:r>
    </w:p>
    <w:p>
      <w:pPr>
        <w:spacing w:after="0" w:line="45" w:lineRule="exact"/>
        <w:rPr>
          <w:rFonts w:ascii="Arial" w:cs="Arial" w:eastAsia="Arial" w:hAnsi="Arial"/>
          <w:sz w:val="13"/>
          <w:szCs w:val="13"/>
          <w:color w:val="008000"/>
        </w:rPr>
      </w:pPr>
    </w:p>
    <w:p>
      <w:pPr>
        <w:ind w:left="40" w:right="240" w:firstLine="3"/>
        <w:spacing w:after="0" w:line="270"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634,602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634,602 CDIs, which translate into 126,920 of the shares of Common Stock set forth above.</w:t>
      </w:r>
    </w:p>
    <w:p>
      <w:pPr>
        <w:spacing w:after="0" w:line="14"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of Common Stock were issued upon the vesting of RSUs, which were originally granted on December 22, 2021, in connection with the satisfaction of a performance-based vesting condition.</w:t>
      </w:r>
    </w:p>
    <w:p>
      <w:pPr>
        <w:spacing w:after="0" w:line="56"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order to pay withholding taxes due in connection with the vesting of RSUs.</w:t>
      </w:r>
    </w:p>
    <w:p>
      <w:pPr>
        <w:spacing w:after="0" w:line="45" w:lineRule="exact"/>
        <w:rPr>
          <w:rFonts w:ascii="Arial" w:cs="Arial" w:eastAsia="Arial" w:hAnsi="Arial"/>
          <w:sz w:val="13"/>
          <w:szCs w:val="13"/>
          <w:color w:val="008000"/>
        </w:rPr>
      </w:pPr>
    </w:p>
    <w:p>
      <w:pPr>
        <w:ind w:left="40" w:right="2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$8.42 to $8.96. The Reporting Person undertakes to provide to the Issuer, any security holder of the Issuer, or the staff of the Securities and Exchange Commission, upon request, full information regarding the number of the shares of Common Stock sold at each separate price within the ranges set forth in this footnote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originally granted on December 22, 2021 and vested on February 23, 2022 in connection with the satisfaction of a performance-based vesting condition.</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3"/>
              </w:rPr>
              <w:t>/s/ Donna Shiroma, by power</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02/25/2022</w:t>
            </w:r>
          </w:p>
        </w:tc>
        <w:tc>
          <w:tcPr>
            <w:tcW w:w="0" w:type="dxa"/>
            <w:vAlign w:val="bottom"/>
          </w:tcPr>
          <w:p>
            <w:pPr>
              <w:spacing w:after="0"/>
              <w:rPr>
                <w:sz w:val="1"/>
                <w:szCs w:val="1"/>
                <w:color w:val="auto"/>
              </w:rPr>
            </w:pPr>
          </w:p>
        </w:tc>
      </w:tr>
      <w:tr>
        <w:trPr>
          <w:trHeight w:val="84"/>
        </w:trPr>
        <w:tc>
          <w:tcPr>
            <w:tcW w:w="74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9"/>
              </w:rPr>
              <w:t>of attorney</w:t>
            </w:r>
          </w:p>
        </w:tc>
        <w:tc>
          <w:tcPr>
            <w:tcW w:w="12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40" w:type="dxa"/>
            <w:vAlign w:val="bottom"/>
            <w:tcBorders>
              <w:top w:val="single" w:sz="8" w:color="auto"/>
              <w:bottom w:val="single" w:sz="8" w:color="auto"/>
            </w:tcBorders>
            <w:vMerge w:val="continue"/>
          </w:tcPr>
          <w:p>
            <w:pPr>
              <w:spacing w:after="0"/>
              <w:rPr>
                <w:sz w:val="7"/>
                <w:szCs w:val="7"/>
                <w:color w:val="auto"/>
              </w:rPr>
            </w:pPr>
          </w:p>
        </w:tc>
        <w:tc>
          <w:tcPr>
            <w:tcW w:w="12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0379"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2022-02-25T16:28:12Z</dcterms:created>
  <dcterms:modified xsi:type="dcterms:W3CDTF">2022-02-25T16:28:12Z</dcterms:modified>
</cp:coreProperties>
</file>