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02,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right="380" w:firstLine="440"/>
        <w:spacing w:after="0" w:line="311" w:lineRule="auto"/>
        <w:rPr>
          <w:sz w:val="20"/>
          <w:szCs w:val="20"/>
          <w:color w:val="auto"/>
        </w:rPr>
      </w:pPr>
      <w:r>
        <w:rPr>
          <w:rFonts w:ascii="Arial" w:cs="Arial" w:eastAsia="Arial" w:hAnsi="Arial"/>
          <w:sz w:val="16"/>
          <w:szCs w:val="16"/>
          <w:color w:val="auto"/>
        </w:rPr>
        <w:t>On February 02, 2022, AVITA Medical, Inc. (“the Company”) issued a press release announcing that the Company’s CEO will present at the BTIG MedTech, Digital Health, Life Science &amp; Diagnostic Tools Conference on Tuesday, February 15, 2022 at 10:30 a.m. Eastern Standard Time (Wednesday, February 16, 2022 at 2:30 a.m. Australian Eastern Daylight Time). A copy of the press release is attached hereto as Exhibit 99.1.</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under this Item 8.01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AVITA Medical to Present at the BTIG MedTech, Digital Health, Life Science &amp; Diagnostic Tools Conference</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33731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60"/>
        <w:spacing w:after="0" w:line="378" w:lineRule="auto"/>
        <w:rPr>
          <w:sz w:val="20"/>
          <w:szCs w:val="20"/>
          <w:color w:val="auto"/>
        </w:rPr>
      </w:pPr>
      <w:r>
        <w:rPr>
          <w:rFonts w:ascii="Arial" w:cs="Arial" w:eastAsia="Arial" w:hAnsi="Arial"/>
          <w:sz w:val="18"/>
          <w:szCs w:val="18"/>
          <w:b w:val="1"/>
          <w:bCs w:val="1"/>
          <w:color w:val="auto"/>
        </w:rPr>
        <w:t xml:space="preserve">AVITA Medical to Present at the BTIG MedTech, Digital Health, Life Science &amp; Diagnostic Tools Conference </w:t>
      </w:r>
      <w:r>
        <w:rPr>
          <w:rFonts w:ascii="Arial" w:cs="Arial" w:eastAsia="Arial" w:hAnsi="Arial"/>
          <w:sz w:val="18"/>
          <w:szCs w:val="18"/>
          <w:color w:val="auto"/>
        </w:rPr>
        <w:t>February 2, 2022</w:t>
      </w:r>
    </w:p>
    <w:p>
      <w:pPr>
        <w:ind w:right="80"/>
        <w:spacing w:after="0" w:line="257" w:lineRule="auto"/>
        <w:rPr>
          <w:sz w:val="20"/>
          <w:szCs w:val="20"/>
          <w:color w:val="auto"/>
        </w:rPr>
      </w:pPr>
      <w:r>
        <w:rPr>
          <w:rFonts w:ascii="Arial" w:cs="Arial" w:eastAsia="Arial" w:hAnsi="Arial"/>
          <w:sz w:val="18"/>
          <w:szCs w:val="18"/>
          <w:color w:val="auto"/>
        </w:rPr>
        <w:t>VALENCIA, Calif. and MELBOURNE, Australia, Feb. 02, 2022 (GLOBE NEWSWIRE) — AVITA Medical, Inc. (NASDAQ: RCEL, ASX: AVH), a regenerative medicine company that is developing and commercializing a technology platform that enables point-of-care autologous skin restoration for multiple unmet needs, announced today that Dr. Mike Perry, CEO, will present at the BTIG MedTech, Digital Health, Life Science &amp; Diagnostic Tools Conference on Tuesday, February 15, 2022 at 10:30 a.m. Eastern Standard Time (Wednesday, February 16, 2022 at 2:30 a.m. Australian Eastern Daylight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webcast link is available only for those who are attending the BTIG conference.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Financial Officer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 </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AVITA Medical’s first U.S. product, the RECELL </w:t>
      </w:r>
      <w:r>
        <w:rPr>
          <w:rFonts w:ascii="Arial" w:cs="Arial" w:eastAsia="Arial" w:hAnsi="Arial"/>
          <w:sz w:val="15"/>
          <w:szCs w:val="15"/>
          <w:color w:val="auto"/>
        </w:rPr>
        <w:t>®</w:t>
      </w:r>
      <w:r>
        <w:rPr>
          <w:rFonts w:ascii="Arial" w:cs="Arial" w:eastAsia="Arial" w:hAnsi="Arial"/>
          <w:sz w:val="18"/>
          <w:szCs w:val="18"/>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5"/>
          <w:szCs w:val="15"/>
          <w:color w:val="auto"/>
        </w:rPr>
        <w:t>™</w:t>
      </w:r>
      <w:r>
        <w:rPr>
          <w:rFonts w:ascii="Arial" w:cs="Arial" w:eastAsia="Arial" w:hAnsi="Arial"/>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3880" w:type="dxa"/>
            <w:vAlign w:val="bottom"/>
          </w:tcPr>
          <w:p>
            <w:pPr>
              <w:spacing w:after="0"/>
              <w:rPr>
                <w:sz w:val="20"/>
                <w:szCs w:val="20"/>
                <w:color w:val="auto"/>
              </w:rPr>
            </w:pPr>
          </w:p>
        </w:tc>
      </w:tr>
      <w:tr>
        <w:trPr>
          <w:trHeight w:val="445"/>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3880" w:type="dxa"/>
            <w:vAlign w:val="bottom"/>
          </w:tcPr>
          <w:p>
            <w:pPr>
              <w:ind w:left="1520"/>
              <w:spacing w:after="0"/>
              <w:rPr>
                <w:sz w:val="20"/>
                <w:szCs w:val="20"/>
                <w:color w:val="auto"/>
              </w:rPr>
            </w:pPr>
            <w:r>
              <w:rPr>
                <w:rFonts w:ascii="Arial" w:cs="Arial" w:eastAsia="Arial" w:hAnsi="Arial"/>
                <w:sz w:val="18"/>
                <w:szCs w:val="18"/>
                <w:color w:val="auto"/>
              </w:rPr>
              <w:t>ICR Westwicke</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+1-615-414-8668</w:t>
            </w:r>
          </w:p>
        </w:tc>
        <w:tc>
          <w:tcPr>
            <w:tcW w:w="3880" w:type="dxa"/>
            <w:vAlign w:val="bottom"/>
          </w:tcPr>
          <w:p>
            <w:pPr>
              <w:ind w:left="1520"/>
              <w:spacing w:after="0"/>
              <w:rPr>
                <w:sz w:val="20"/>
                <w:szCs w:val="20"/>
                <w:color w:val="auto"/>
              </w:rPr>
            </w:pPr>
            <w:r>
              <w:rPr>
                <w:rFonts w:ascii="Arial" w:cs="Arial" w:eastAsia="Arial" w:hAnsi="Arial"/>
                <w:sz w:val="18"/>
                <w:szCs w:val="18"/>
                <w:color w:val="auto"/>
              </w:rPr>
              <w:t>Phone +1-415-202-5678</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christycurran@sambrown.com</w:t>
            </w:r>
          </w:p>
        </w:tc>
        <w:tc>
          <w:tcPr>
            <w:tcW w:w="3880" w:type="dxa"/>
            <w:vAlign w:val="bottom"/>
          </w:tcPr>
          <w:p>
            <w:pPr>
              <w:ind w:left="1520"/>
              <w:spacing w:after="0"/>
              <w:rPr>
                <w:sz w:val="20"/>
                <w:szCs w:val="20"/>
                <w:color w:val="auto"/>
              </w:rPr>
            </w:pPr>
            <w:r>
              <w:rPr>
                <w:rFonts w:ascii="Arial" w:cs="Arial" w:eastAsia="Arial" w:hAnsi="Arial"/>
                <w:sz w:val="18"/>
                <w:szCs w:val="18"/>
                <w:color w:val="auto"/>
                <w:w w:val="90"/>
              </w:rPr>
              <w:t>caroline.corner@westwicke.com</w:t>
            </w:r>
          </w:p>
        </w:tc>
      </w:tr>
      <w:tr>
        <w:trPr>
          <w:trHeight w:val="337"/>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3880" w:type="dxa"/>
            <w:vAlign w:val="bottom"/>
          </w:tcPr>
          <w:p>
            <w:pPr>
              <w:spacing w:after="0"/>
              <w:rPr>
                <w:sz w:val="24"/>
                <w:szCs w:val="24"/>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388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3880" w:type="dxa"/>
            <w:vAlign w:val="bottom"/>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3880" w:type="dxa"/>
            <w:vAlign w:val="bottom"/>
          </w:tcPr>
          <w:p>
            <w:pPr>
              <w:spacing w:after="0"/>
              <w:rPr>
                <w:sz w:val="18"/>
                <w:szCs w:val="18"/>
                <w:color w:val="auto"/>
              </w:rPr>
            </w:pPr>
          </w:p>
        </w:tc>
      </w:tr>
      <w:tr>
        <w:trPr>
          <w:trHeight w:val="190"/>
        </w:trPr>
        <w:tc>
          <w:tcPr>
            <w:tcW w:w="4220" w:type="dxa"/>
            <w:vAlign w:val="bottom"/>
            <w:gridSpan w:val="2"/>
          </w:tcPr>
          <w:p>
            <w:pPr>
              <w:spacing w:after="0" w:line="190" w:lineRule="exact"/>
              <w:rPr>
                <w:sz w:val="20"/>
                <w:szCs w:val="20"/>
                <w:color w:val="auto"/>
              </w:rPr>
            </w:pPr>
            <w:r>
              <w:rPr>
                <w:rFonts w:ascii="Arial" w:cs="Arial" w:eastAsia="Arial" w:hAnsi="Arial"/>
                <w:sz w:val="18"/>
                <w:szCs w:val="18"/>
                <w:color w:val="auto"/>
              </w:rPr>
              <w:t>rudim@monsoon.com.au</w:t>
            </w:r>
          </w:p>
        </w:tc>
        <w:tc>
          <w:tcPr>
            <w:tcW w:w="3880" w:type="dxa"/>
            <w:vAlign w:val="bottom"/>
          </w:tcPr>
          <w:p>
            <w:pPr>
              <w:spacing w:after="0"/>
              <w:rPr>
                <w:sz w:val="16"/>
                <w:szCs w:val="16"/>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2022-02-03T05:25:24Z</dcterms:created>
  <dcterms:modified xsi:type="dcterms:W3CDTF">2022-02-03T05:25:24Z</dcterms:modified>
</cp:coreProperties>
</file>