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87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710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7"/>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PERRY MICHAEL S</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AVITA Medical,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RCEL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7"/>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7"/>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7"/>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7"/>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AVITA MEDICAL, INC.</w:t>
            </w:r>
          </w:p>
        </w:tc>
        <w:tc>
          <w:tcPr>
            <w:tcW w:w="1060" w:type="dxa"/>
            <w:vAlign w:val="bottom"/>
          </w:tcPr>
          <w:p>
            <w:pPr>
              <w:spacing w:after="0"/>
              <w:rPr>
                <w:sz w:val="18"/>
                <w:szCs w:val="18"/>
                <w:color w:val="auto"/>
              </w:rPr>
            </w:pPr>
          </w:p>
        </w:tc>
        <w:tc>
          <w:tcPr>
            <w:tcW w:w="168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11/21/2022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7"/>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28159 AVENUE STANFORD, SUITE 220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rPr>
              <w:t>X</w:t>
            </w: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4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8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80" w:type="dxa"/>
            <w:vAlign w:val="bottom"/>
            <w:tcBorders>
              <w:bottom w:val="single" w:sz="8" w:color="2C2C2C"/>
            </w:tcBorders>
            <w:gridSpan w:val="5"/>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4"/>
                <w:szCs w:val="14"/>
                <w:color w:val="auto"/>
              </w:rPr>
            </w:pPr>
          </w:p>
        </w:tc>
        <w:tc>
          <w:tcPr>
            <w:tcW w:w="204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8"/>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7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9"/>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11/21/2022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0000FF"/>
                <w:w w:val="86"/>
              </w:rPr>
              <w:t>M</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150,000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w:t>
            </w:r>
            <w:r>
              <w:rPr>
                <w:rFonts w:ascii="Times New Roman" w:cs="Times New Roman" w:eastAsia="Times New Roman" w:hAnsi="Times New Roman"/>
                <w:sz w:val="21"/>
                <w:szCs w:val="21"/>
                <w:color w:val="008000"/>
                <w:vertAlign w:val="superscript"/>
              </w:rPr>
              <w:t>(1)</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379,543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9"/>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11/21/2022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0000FF"/>
                <w:w w:val="82"/>
              </w:rPr>
              <w:t>S</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150,000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7.18</w:t>
            </w:r>
            <w:r>
              <w:rPr>
                <w:rFonts w:ascii="Times New Roman" w:cs="Times New Roman" w:eastAsia="Times New Roman" w:hAnsi="Times New Roman"/>
                <w:sz w:val="21"/>
                <w:szCs w:val="21"/>
                <w:color w:val="008000"/>
                <w:vertAlign w:val="superscript"/>
              </w:rPr>
              <w:t>(3)</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229,543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20" w:type="dxa"/>
            <w:vAlign w:val="bottom"/>
            <w:gridSpan w:val="15"/>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5"/>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460" w:type="dxa"/>
            <w:vAlign w:val="bottom"/>
            <w:vMerge w:val="restart"/>
          </w:tcPr>
          <w:p>
            <w:pPr>
              <w:ind w:left="180"/>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5.99</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008000"/>
                <w:w w:val="77"/>
              </w:rPr>
              <w:t>(1)</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11/21/2022</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150,000</w:t>
            </w: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09/09/2020</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11/27/2022</w:t>
            </w: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was converted from A$8.20, which reflects the 100:1 consolidation ratio applied in converting ordinary shares of Predecessor (as defined below) to shares of the Issuer's Common Stock, using the exchange rate as published by the Reserve Bank of Australia in effect on the date of grant (November 30, 2018).</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25"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$7.05 to $7.45.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exercisable for ordinary shares of of AVITA Medical, Ltd., an Australian public company and predecessor to the Issuer ("Predecessor"). Pursuant to a scheme of arrangement, completed on June 30, 2020, the Stock Options became exercisable for shares of Common Stock of the Issuer in the ratio of one share of Common Stock for every 100 ordinary shares of Predecessor for which the Stock Options would otherwise have been exercisable.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Donna Shiroma, by power of </w:t>
      </w:r>
      <w:r>
        <w:rPr>
          <w:rFonts w:ascii="Times New Roman" w:cs="Times New Roman" w:eastAsia="Times New Roman" w:hAnsi="Times New Roman"/>
          <w:sz w:val="33"/>
          <w:szCs w:val="33"/>
          <w:color w:val="0000FF"/>
          <w:vertAlign w:val="subscript"/>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46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344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41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2022-11-22T17:17:33Z</dcterms:created>
  <dcterms:modified xsi:type="dcterms:W3CDTF">2022-11-22T17:17:33Z</dcterms:modified>
</cp:coreProperties>
</file>