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0001762303</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Avita Medical, Ltd.</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Avita Medical, Ltd.</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C/-Level</w:t>
            </w:r>
          </w:p>
        </w:tc>
        <w:tc>
          <w:tcPr>
            <w:tcW w:w="4592" w:type="dxa"/>
            <w:gridSpan w:val="2"/>
            <w:tcBorders/>
            <w:shd w:fill="auto" w:val="clear"/>
            <w:vAlign w:val="center"/>
          </w:tcPr>
          <w:p>
            <w:pPr>
              <w:pStyle w:val="TableContents"/>
              <w:spacing w:before="0" w:after="283"/>
              <w:rPr/>
            </w:pPr>
            <w:r>
              <w:rPr/>
              <w:t>330 Collins Street</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Melbourne</w:t>
            </w:r>
          </w:p>
        </w:tc>
        <w:tc>
          <w:tcPr>
            <w:tcW w:w="2296" w:type="dxa"/>
            <w:tcBorders/>
            <w:shd w:fill="auto" w:val="clear"/>
            <w:vAlign w:val="center"/>
          </w:tcPr>
          <w:p>
            <w:pPr>
              <w:pStyle w:val="TableContents"/>
              <w:spacing w:before="0" w:after="283"/>
              <w:rPr/>
            </w:pPr>
            <w:r>
              <w:rPr/>
              <w:t>AUSTRALIA</w:t>
            </w:r>
          </w:p>
        </w:tc>
        <w:tc>
          <w:tcPr>
            <w:tcW w:w="2296" w:type="dxa"/>
            <w:tcBorders/>
            <w:shd w:fill="auto" w:val="clear"/>
            <w:vAlign w:val="center"/>
          </w:tcPr>
          <w:p>
            <w:pPr>
              <w:pStyle w:val="TableContents"/>
              <w:spacing w:before="0" w:after="283"/>
              <w:rPr/>
            </w:pPr>
            <w:r>
              <w:rPr/>
              <w:t>VIC 3000</w:t>
            </w:r>
          </w:p>
        </w:tc>
        <w:tc>
          <w:tcPr>
            <w:tcW w:w="2296" w:type="dxa"/>
            <w:tcBorders/>
            <w:shd w:fill="auto" w:val="clear"/>
            <w:vAlign w:val="center"/>
          </w:tcPr>
          <w:p>
            <w:pPr>
              <w:pStyle w:val="TableContents"/>
              <w:spacing w:before="0" w:after="283"/>
              <w:rPr/>
            </w:pPr>
            <w:r>
              <w:rPr/>
              <w:t>833-462-8482</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Sander</w:t>
            </w:r>
          </w:p>
        </w:tc>
        <w:tc>
          <w:tcPr>
            <w:tcW w:w="3061" w:type="dxa"/>
            <w:tcBorders/>
            <w:shd w:fill="auto" w:val="clear"/>
            <w:vAlign w:val="center"/>
          </w:tcPr>
          <w:p>
            <w:pPr>
              <w:pStyle w:val="TableContents"/>
              <w:spacing w:before="0" w:after="283"/>
              <w:rPr/>
            </w:pPr>
            <w:r>
              <w:rPr/>
              <w:t>Dale</w:t>
            </w:r>
          </w:p>
        </w:tc>
        <w:tc>
          <w:tcPr>
            <w:tcW w:w="3062" w:type="dxa"/>
            <w:tcBorders/>
            <w:shd w:fill="auto" w:val="clear"/>
            <w:vAlign w:val="center"/>
          </w:tcPr>
          <w:p>
            <w:pPr>
              <w:pStyle w:val="TableContents"/>
              <w:spacing w:before="0" w:after="283"/>
              <w:rPr/>
            </w:pPr>
            <w:r>
              <w:rPr/>
              <w:t>A</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28159 Avenue Stanford</w:t>
            </w:r>
          </w:p>
        </w:tc>
        <w:tc>
          <w:tcPr>
            <w:tcW w:w="3061" w:type="dxa"/>
            <w:tcBorders/>
            <w:shd w:fill="auto" w:val="clear"/>
            <w:vAlign w:val="center"/>
          </w:tcPr>
          <w:p>
            <w:pPr>
              <w:pStyle w:val="TableContents"/>
              <w:spacing w:before="0" w:after="283"/>
              <w:rPr/>
            </w:pPr>
            <w:r>
              <w:rPr/>
              <w:t>Suite 220</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Valencia</w:t>
            </w:r>
          </w:p>
        </w:tc>
        <w:tc>
          <w:tcPr>
            <w:tcW w:w="3061" w:type="dxa"/>
            <w:tcBorders/>
            <w:shd w:fill="auto" w:val="clear"/>
            <w:vAlign w:val="center"/>
          </w:tcPr>
          <w:p>
            <w:pPr>
              <w:pStyle w:val="TableContents"/>
              <w:spacing w:before="0" w:after="283"/>
              <w:rPr/>
            </w:pPr>
            <w:r>
              <w:rPr/>
              <w:t>CALIFORNIA</w:t>
            </w:r>
          </w:p>
        </w:tc>
        <w:tc>
          <w:tcPr>
            <w:tcW w:w="3062" w:type="dxa"/>
            <w:tcBorders/>
            <w:shd w:fill="auto" w:val="clear"/>
            <w:vAlign w:val="center"/>
          </w:tcPr>
          <w:p>
            <w:pPr>
              <w:pStyle w:val="TableContents"/>
              <w:spacing w:before="0" w:after="283"/>
              <w:rPr/>
            </w:pPr>
            <w:r>
              <w:rPr/>
              <w:t>91355</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817" w:type="dxa"/>
                    <w:jc w:val="left"/>
                    <w:tblInd w:w="0" w:type="dxa"/>
                    <w:tblCellMar>
                      <w:top w:w="28" w:type="dxa"/>
                      <w:left w:w="28" w:type="dxa"/>
                      <w:bottom w:w="28" w:type="dxa"/>
                      <w:right w:w="28" w:type="dxa"/>
                    </w:tblCellMar>
                  </w:tblPr>
                  <w:tblGrid>
                    <w:gridCol w:w="286"/>
                    <w:gridCol w:w="1531"/>
                  </w:tblGrid>
                  <w:tr>
                    <w:trPr/>
                    <w:tc>
                      <w:tcPr>
                        <w:tcW w:w="286" w:type="dxa"/>
                        <w:tcBorders/>
                        <w:shd w:fill="auto" w:val="clear"/>
                        <w:vAlign w:val="center"/>
                      </w:tcPr>
                      <w:p>
                        <w:pPr>
                          <w:pStyle w:val="TableContents"/>
                          <w:spacing w:before="0" w:after="283"/>
                          <w:rPr/>
                        </w:pPr>
                        <w:r>
                          <w:rPr/>
                          <w:t>X</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7900"/>
        <w:gridCol w:w="264"/>
      </w:tblGrid>
      <w:tr>
        <w:trPr/>
        <w:tc>
          <w:tcPr>
            <w:tcW w:w="7900" w:type="dxa"/>
            <w:tcBorders/>
            <w:shd w:fill="auto" w:val="clear"/>
            <w:vAlign w:val="center"/>
          </w:tcPr>
          <w:tbl>
            <w:tblPr>
              <w:tblW w:w="3756" w:type="dxa"/>
              <w:jc w:val="left"/>
              <w:tblInd w:w="0" w:type="dxa"/>
              <w:tblCellMar>
                <w:top w:w="28" w:type="dxa"/>
                <w:left w:w="28" w:type="dxa"/>
                <w:bottom w:w="28" w:type="dxa"/>
                <w:right w:w="28" w:type="dxa"/>
              </w:tblCellMar>
            </w:tblPr>
            <w:tblGrid>
              <w:gridCol w:w="109"/>
              <w:gridCol w:w="286"/>
              <w:gridCol w:w="3361"/>
            </w:tblGrid>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504(b)(1) (not (i), (ii) or (iii))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X</w:t>
                  </w:r>
                </w:p>
              </w:tc>
              <w:tc>
                <w:tcPr>
                  <w:tcW w:w="3361" w:type="dxa"/>
                  <w:tcBorders/>
                  <w:shd w:fill="auto" w:val="clear"/>
                  <w:vAlign w:val="center"/>
                </w:tcPr>
                <w:p>
                  <w:pPr>
                    <w:pStyle w:val="TableContents"/>
                    <w:spacing w:before="0" w:after="283"/>
                    <w:rPr/>
                  </w:pPr>
                  <w:r>
                    <w:rPr/>
                    <w:t>Rule 506(b)</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506(c)</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Securities Act Section 4(a)(5)</w:t>
                  </w:r>
                </w:p>
              </w:tc>
            </w:tr>
          </w:tbl>
          <w:tbl>
            <w:tblPr>
              <w:tblW w:w="5000" w:type="pct"/>
              <w:jc w:val="left"/>
              <w:tblInd w:w="0" w:type="dxa"/>
              <w:tblCellMar>
                <w:top w:w="28" w:type="dxa"/>
                <w:left w:w="28" w:type="dxa"/>
                <w:bottom w:w="28" w:type="dxa"/>
                <w:right w:w="28" w:type="dxa"/>
              </w:tblCellMar>
            </w:tblPr>
            <w:tblGrid>
              <w:gridCol w:w="7559"/>
              <w:gridCol w:w="285"/>
            </w:tblGrid>
            <w:tr>
              <w:trPr/>
              <w:tc>
                <w:tcPr>
                  <w:tcW w:w="7844"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403"/>
                    <w:gridCol w:w="7385"/>
                  </w:tblGrid>
                  <w:tr>
                    <w:trPr/>
                    <w:tc>
                      <w:tcPr>
                        <w:tcW w:w="403"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spacing w:before="0" w:after="283"/>
                          <w:rPr/>
                        </w:pPr>
                        <w:r>
                          <w:rPr/>
                          <w:t>Investment Company Act Section 3(c)</w:t>
                        </w:r>
                      </w:p>
                    </w:tc>
                  </w:tr>
                </w:tbl>
                <w:tbl>
                  <w:tblPr>
                    <w:tblW w:w="5000" w:type="pct"/>
                    <w:jc w:val="left"/>
                    <w:tblInd w:w="0" w:type="dxa"/>
                    <w:tblCellMar>
                      <w:top w:w="28" w:type="dxa"/>
                      <w:left w:w="28" w:type="dxa"/>
                      <w:bottom w:w="28" w:type="dxa"/>
                      <w:right w:w="28" w:type="dxa"/>
                    </w:tblCellMar>
                  </w:tblPr>
                  <w:tblGrid>
                    <w:gridCol w:w="446"/>
                    <w:gridCol w:w="3285"/>
                    <w:gridCol w:w="446"/>
                    <w:gridCol w:w="3611"/>
                  </w:tblGrid>
                  <w:tr>
                    <w:trPr/>
                    <w:tc>
                      <w:tcPr>
                        <w:tcW w:w="446" w:type="dxa"/>
                        <w:tcBorders/>
                        <w:shd w:fill="auto" w:val="clear"/>
                        <w:vAlign w:val="center"/>
                      </w:tcPr>
                      <w:p>
                        <w:pPr>
                          <w:pStyle w:val="TableContents"/>
                          <w:spacing w:before="0" w:after="283"/>
                          <w:rPr/>
                        </w:pPr>
                        <w:r>
                          <w:rPr/>
                          <w:t>  </w:t>
                        </w:r>
                      </w:p>
                    </w:tc>
                    <w:tc>
                      <w:tcPr>
                        <w:tcW w:w="3285" w:type="dxa"/>
                        <w:tcBorders/>
                        <w:shd w:fill="auto" w:val="clear"/>
                        <w:vAlign w:val="center"/>
                      </w:tcPr>
                      <w:p>
                        <w:pPr>
                          <w:pStyle w:val="TableContents"/>
                          <w:spacing w:before="0" w:after="283"/>
                          <w:rPr/>
                        </w:pPr>
                        <w:r>
                          <w:rPr/>
                          <w:t>Section 3(c)(1)</w:t>
                        </w:r>
                      </w:p>
                    </w:tc>
                    <w:tc>
                      <w:tcPr>
                        <w:tcW w:w="446" w:type="dxa"/>
                        <w:tcBorders/>
                        <w:shd w:fill="auto" w:val="clear"/>
                        <w:vAlign w:val="center"/>
                      </w:tcPr>
                      <w:p>
                        <w:pPr>
                          <w:pStyle w:val="TableContents"/>
                          <w:spacing w:before="0" w:after="283"/>
                          <w:rPr/>
                        </w:pPr>
                        <w:r>
                          <w:rPr/>
                          <w:t>  </w:t>
                        </w:r>
                      </w:p>
                    </w:tc>
                    <w:tc>
                      <w:tcPr>
                        <w:tcW w:w="3611" w:type="dxa"/>
                        <w:tcBorders/>
                        <w:shd w:fill="auto" w:val="clear"/>
                        <w:vAlign w:val="center"/>
                      </w:tcPr>
                      <w:p>
                        <w:pPr>
                          <w:pStyle w:val="TableContents"/>
                          <w:spacing w:before="0" w:after="283"/>
                          <w:rPr/>
                        </w:pPr>
                        <w:r>
                          <w:rPr/>
                          <w:t>Section 3(c)(9)  </w:t>
                        </w:r>
                      </w:p>
                    </w:tc>
                  </w:tr>
                </w:tbl>
                <w:p>
                  <w:pPr>
                    <w:pStyle w:val="TableContents"/>
                    <w:spacing w:before="0" w:after="283"/>
                    <w:rPr/>
                  </w:pPr>
                  <w:r>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3(c)(2)</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3(c)(3)</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3(c)(4)</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3(c)(5)</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3(c)(6)</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264" w:type="dxa"/>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2018-12-07</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$8,930,633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$8,930,633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1</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5529" w:type="dxa"/>
        <w:jc w:val="left"/>
        <w:tblInd w:w="0" w:type="dxa"/>
        <w:tblCellMar>
          <w:top w:w="28" w:type="dxa"/>
          <w:left w:w="28" w:type="dxa"/>
          <w:bottom w:w="28" w:type="dxa"/>
          <w:right w:w="28" w:type="dxa"/>
        </w:tblCellMar>
      </w:tblPr>
      <w:tblGrid>
        <w:gridCol w:w="3086"/>
        <w:gridCol w:w="1066"/>
        <w:gridCol w:w="1238"/>
        <w:gridCol w:w="139"/>
      </w:tblGrid>
      <w:tr>
        <w:trPr/>
        <w:tc>
          <w:tcPr>
            <w:tcW w:w="3086" w:type="dxa"/>
            <w:tcBorders/>
            <w:shd w:fill="auto" w:val="clear"/>
            <w:vAlign w:val="center"/>
          </w:tcPr>
          <w:p>
            <w:pPr>
              <w:pStyle w:val="TableContents"/>
              <w:spacing w:before="0" w:after="283"/>
              <w:rPr/>
            </w:pPr>
            <w:r>
              <w:rPr/>
              <w:t>Sales Commissions</w:t>
            </w:r>
          </w:p>
        </w:tc>
        <w:tc>
          <w:tcPr>
            <w:tcW w:w="106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1066" w:type="dxa"/>
            <w:tcBorders/>
            <w:shd w:fill="auto" w:val="clear"/>
            <w:vAlign w:val="center"/>
          </w:tcPr>
          <w:p>
            <w:pPr>
              <w:pStyle w:val="TableContents"/>
              <w:spacing w:before="0" w:after="283"/>
              <w:jc w:val="right"/>
              <w:rPr/>
            </w:pPr>
            <w:r>
              <w:rPr/>
              <w:t xml:space="preserve">$625,144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Regulation D exemption for the offering, the issuer is not disqualified from relying on Rule 504 or Rule 506 for one of the reasons stated in Rule 504(b)(3) or Rule 506(d).</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244"/>
        <w:gridCol w:w="2024"/>
        <w:gridCol w:w="1905"/>
        <w:gridCol w:w="2602"/>
        <w:gridCol w:w="1430"/>
      </w:tblGrid>
      <w:tr>
        <w:trPr>
          <w:tblHeader w:val="true"/>
        </w:trPr>
        <w:tc>
          <w:tcPr>
            <w:tcW w:w="224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202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60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43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24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Avita Medical, Ltd.</w:t>
            </w:r>
          </w:p>
        </w:tc>
        <w:tc>
          <w:tcPr>
            <w:tcW w:w="202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Dale A Sander</w:t>
            </w:r>
          </w:p>
        </w:tc>
        <w:tc>
          <w:tcPr>
            <w:tcW w:w="1905"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Dale A Sander</w:t>
            </w:r>
          </w:p>
        </w:tc>
        <w:tc>
          <w:tcPr>
            <w:tcW w:w="260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Financial Officer</w:t>
            </w:r>
          </w:p>
        </w:tc>
        <w:tc>
          <w:tcPr>
            <w:tcW w:w="143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2018-12-19</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62303"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1364</Words>
  <CharactersWithSpaces>8742</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