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0001762303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Avita Medical, Ltd.</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Avita Medical, Ltd.</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 Level</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Melbourne</w:t>
      </w:r>
      <w:r>
        <w:rPr>
          <w:sz w:val="20"/>
          <w:szCs w:val="20"/>
          <w:color w:val="auto"/>
        </w:rPr>
        <w:tab/>
      </w:r>
      <w:r>
        <w:rPr>
          <w:rFonts w:ascii="Arial" w:cs="Arial" w:eastAsia="Arial" w:hAnsi="Arial"/>
          <w:sz w:val="22"/>
          <w:szCs w:val="22"/>
          <w:color w:val="auto"/>
        </w:rPr>
        <w:t>AUSTRALIA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330 Collins Street</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VIC 3000</w:t>
      </w:r>
      <w:r>
        <w:rPr>
          <w:sz w:val="20"/>
          <w:szCs w:val="20"/>
          <w:color w:val="auto"/>
        </w:rPr>
        <w:tab/>
      </w:r>
      <w:r>
        <w:rPr>
          <w:rFonts w:ascii="Arial" w:cs="Arial" w:eastAsia="Arial" w:hAnsi="Arial"/>
          <w:sz w:val="19"/>
          <w:szCs w:val="19"/>
          <w:color w:val="auto"/>
        </w:rPr>
        <w:t>833-462-8482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Sander</w:t>
            </w:r>
          </w:p>
        </w:tc>
        <w:tc>
          <w:tcPr>
            <w:tcW w:w="3200" w:type="dxa"/>
            <w:vAlign w:val="bottom"/>
          </w:tcPr>
          <w:p>
            <w:pPr>
              <w:ind w:left="260"/>
              <w:spacing w:after="0"/>
              <w:rPr>
                <w:sz w:val="20"/>
                <w:szCs w:val="20"/>
                <w:color w:val="auto"/>
              </w:rPr>
            </w:pPr>
            <w:r>
              <w:rPr>
                <w:rFonts w:ascii="Arial" w:cs="Arial" w:eastAsia="Arial" w:hAnsi="Arial"/>
                <w:sz w:val="22"/>
                <w:szCs w:val="22"/>
                <w:color w:val="auto"/>
              </w:rPr>
              <w:t>Dale</w:t>
            </w:r>
          </w:p>
        </w:tc>
        <w:tc>
          <w:tcPr>
            <w:tcW w:w="5020" w:type="dxa"/>
            <w:vAlign w:val="bottom"/>
          </w:tcPr>
          <w:p>
            <w:pPr>
              <w:ind w:left="460"/>
              <w:spacing w:after="0"/>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28159 Avenue Stanford</w:t>
            </w:r>
          </w:p>
        </w:tc>
        <w:tc>
          <w:tcPr>
            <w:tcW w:w="3200" w:type="dxa"/>
            <w:vAlign w:val="bottom"/>
          </w:tcPr>
          <w:p>
            <w:pPr>
              <w:ind w:left="260"/>
              <w:spacing w:after="0"/>
              <w:rPr>
                <w:sz w:val="20"/>
                <w:szCs w:val="20"/>
                <w:color w:val="auto"/>
              </w:rPr>
            </w:pPr>
            <w:r>
              <w:rPr>
                <w:rFonts w:ascii="Arial" w:cs="Arial" w:eastAsia="Arial" w:hAnsi="Arial"/>
                <w:sz w:val="22"/>
                <w:szCs w:val="22"/>
                <w:color w:val="auto"/>
              </w:rPr>
              <w:t>Suite 220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Valencia</w:t>
            </w:r>
          </w:p>
        </w:tc>
        <w:tc>
          <w:tcPr>
            <w:tcW w:w="3200" w:type="dxa"/>
            <w:vAlign w:val="bottom"/>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91355</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3200" w:type="dxa"/>
            <w:vAlign w:val="bottom"/>
          </w:tcPr>
          <w:p>
            <w:pPr>
              <w:ind w:left="120"/>
              <w:spacing w:after="0"/>
              <w:rPr>
                <w:sz w:val="20"/>
                <w:szCs w:val="20"/>
                <w:color w:val="auto"/>
              </w:rPr>
            </w:pPr>
            <w:r>
              <w:rPr>
                <w:rFonts w:ascii="Arial" w:cs="Arial" w:eastAsia="Arial" w:hAnsi="Arial"/>
                <w:sz w:val="22"/>
                <w:szCs w:val="22"/>
                <w:color w:val="auto"/>
              </w:rPr>
              <w:t>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20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4. Industry Group</w:t>
            </w:r>
          </w:p>
        </w:tc>
        <w:tc>
          <w:tcPr>
            <w:tcW w:w="3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2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00" w:type="dxa"/>
            <w:vAlign w:val="bottom"/>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0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0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vMerge w:val="continue"/>
          </w:tcPr>
          <w:p>
            <w:pPr>
              <w:spacing w:after="0"/>
              <w:rPr>
                <w:sz w:val="11"/>
                <w:szCs w:val="11"/>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0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00" w:type="dxa"/>
            <w:vAlign w:val="bottom"/>
          </w:tcPr>
          <w:p>
            <w:pPr>
              <w:ind w:left="94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2018-12-07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1"/>
          <w:szCs w:val="21"/>
          <w:color w:val="auto"/>
        </w:rPr>
        <w:t>Debt</w:t>
      </w:r>
      <w:r>
        <w:rPr>
          <w:sz w:val="20"/>
          <w:szCs w:val="20"/>
          <w:color w:val="auto"/>
        </w:rPr>
        <w:tab/>
      </w:r>
      <w:r>
        <w:rPr>
          <w:rFonts w:ascii="Arial" w:cs="Arial" w:eastAsia="Arial" w:hAnsi="Arial"/>
          <w:sz w:val="21"/>
          <w:szCs w:val="21"/>
          <w:color w:val="auto"/>
        </w:rPr>
        <w:t>Tenant-in-Common Securities</w:t>
      </w:r>
    </w:p>
    <w:p>
      <w:pPr>
        <w:spacing w:after="0" w:line="56"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$14,370,886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$14,370,886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40" w:type="dxa"/>
            <w:vAlign w:val="bottom"/>
          </w:tcPr>
          <w:p>
            <w:pPr>
              <w:spacing w:after="0"/>
              <w:rPr>
                <w:sz w:val="20"/>
                <w:szCs w:val="20"/>
                <w:color w:val="auto"/>
              </w:rPr>
            </w:pPr>
            <w:r>
              <w:rPr>
                <w:rFonts w:ascii="Arial" w:cs="Arial" w:eastAsia="Arial" w:hAnsi="Arial"/>
                <w:sz w:val="22"/>
                <w:szCs w:val="22"/>
                <w:color w:val="auto"/>
              </w:rPr>
              <w:t>Sales Commissions</w:t>
            </w:r>
          </w:p>
        </w:tc>
        <w:tc>
          <w:tcPr>
            <w:tcW w:w="152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40" w:type="dxa"/>
            <w:vAlign w:val="bottom"/>
          </w:tcPr>
          <w:p>
            <w:pPr>
              <w:spacing w:after="0"/>
              <w:rPr>
                <w:sz w:val="20"/>
                <w:szCs w:val="20"/>
                <w:color w:val="auto"/>
              </w:rPr>
            </w:pPr>
            <w:r>
              <w:rPr>
                <w:rFonts w:ascii="Arial" w:cs="Arial" w:eastAsia="Arial" w:hAnsi="Arial"/>
                <w:sz w:val="22"/>
                <w:szCs w:val="22"/>
                <w:color w:val="auto"/>
              </w:rPr>
              <w:t>Finders' Fees</w:t>
            </w:r>
          </w:p>
        </w:tc>
        <w:tc>
          <w:tcPr>
            <w:tcW w:w="1520" w:type="dxa"/>
            <w:vAlign w:val="bottom"/>
          </w:tcPr>
          <w:p>
            <w:pPr>
              <w:jc w:val="right"/>
              <w:spacing w:after="0"/>
              <w:rPr>
                <w:sz w:val="20"/>
                <w:szCs w:val="20"/>
                <w:color w:val="auto"/>
              </w:rPr>
            </w:pPr>
            <w:r>
              <w:rPr>
                <w:rFonts w:ascii="Arial" w:cs="Arial" w:eastAsia="Arial" w:hAnsi="Arial"/>
                <w:sz w:val="22"/>
                <w:szCs w:val="22"/>
                <w:color w:val="auto"/>
              </w:rPr>
              <w:t>$1,294,113</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380"/>
          </w:cols>
          <w:pgMar w:left="240" w:top="118" w:right="2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Avita Medical, Ltd.</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Dale A Sander</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Dale A Sander</w:t>
            </w:r>
          </w:p>
        </w:tc>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88"/>
              </w:rPr>
              <w:t>2019-02-05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2020-01-09T18:44:17Z</dcterms:created>
  <dcterms:modified xsi:type="dcterms:W3CDTF">2020-01-09T18:44:17Z</dcterms:modified>
</cp:coreProperties>
</file>