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2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2567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CORBETT JAMES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280" w:type="dxa"/>
            <w:vAlign w:val="bottom"/>
          </w:tcPr>
          <w:p>
            <w:pPr>
              <w:ind w:left="200"/>
              <w:spacing w:after="0"/>
              <w:rPr>
                <w:sz w:val="20"/>
                <w:szCs w:val="20"/>
                <w:color w:val="auto"/>
              </w:rPr>
            </w:pPr>
            <w:r>
              <w:rPr>
                <w:rFonts w:ascii="Arial" w:cs="Arial" w:eastAsia="Arial" w:hAnsi="Arial"/>
                <w:sz w:val="13"/>
                <w:szCs w:val="13"/>
                <w:color w:val="auto"/>
              </w:rPr>
              <w:t>(First)</w:t>
            </w:r>
          </w:p>
        </w:tc>
        <w:tc>
          <w:tcPr>
            <w:tcW w:w="600" w:type="dxa"/>
            <w:vAlign w:val="bottom"/>
          </w:tcPr>
          <w:p>
            <w:pPr>
              <w:ind w:left="140"/>
              <w:spacing w:after="0"/>
              <w:rPr>
                <w:sz w:val="20"/>
                <w:szCs w:val="20"/>
                <w:color w:val="auto"/>
              </w:rPr>
            </w:pPr>
            <w:r>
              <w:rPr>
                <w:rFonts w:ascii="Arial" w:cs="Arial" w:eastAsia="Arial" w:hAnsi="Arial"/>
                <w:sz w:val="13"/>
                <w:szCs w:val="13"/>
                <w:color w:val="auto"/>
                <w:w w:val="93"/>
              </w:rPr>
              <w:t>(Middle)</w:t>
            </w:r>
          </w:p>
        </w:tc>
      </w:tr>
      <w:tr>
        <w:trPr>
          <w:trHeight w:val="264"/>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28159 AVENUE STANFORD</w:t>
            </w:r>
          </w:p>
        </w:tc>
        <w:tc>
          <w:tcPr>
            <w:tcW w:w="600" w:type="dxa"/>
            <w:vAlign w:val="bottom"/>
          </w:tcPr>
          <w:p>
            <w:pPr>
              <w:spacing w:after="0"/>
              <w:rPr>
                <w:sz w:val="22"/>
                <w:szCs w:val="22"/>
                <w:color w:val="auto"/>
              </w:rPr>
            </w:pPr>
          </w:p>
        </w:tc>
      </w:tr>
      <w:tr>
        <w:trPr>
          <w:trHeight w:val="254"/>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SUITE 220 - AVITA MEDICAL</w:t>
            </w:r>
          </w:p>
        </w:tc>
        <w:tc>
          <w:tcPr>
            <w:tcW w:w="60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VALENCIA</w:t>
            </w:r>
          </w:p>
        </w:tc>
        <w:tc>
          <w:tcPr>
            <w:tcW w:w="12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6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91355</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280" w:type="dxa"/>
            <w:vAlign w:val="bottom"/>
          </w:tcPr>
          <w:p>
            <w:pPr>
              <w:ind w:left="200"/>
              <w:spacing w:after="0"/>
              <w:rPr>
                <w:sz w:val="20"/>
                <w:szCs w:val="20"/>
                <w:color w:val="auto"/>
              </w:rPr>
            </w:pPr>
            <w:r>
              <w:rPr>
                <w:rFonts w:ascii="Arial" w:cs="Arial" w:eastAsia="Arial" w:hAnsi="Arial"/>
                <w:sz w:val="13"/>
                <w:szCs w:val="13"/>
                <w:color w:val="auto"/>
              </w:rPr>
              <w:t>(State)</w:t>
            </w:r>
          </w:p>
        </w:tc>
        <w:tc>
          <w:tcPr>
            <w:tcW w:w="60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AVITA Medical,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RCEL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9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5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198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98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9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98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06/05/2024</w:t>
            </w:r>
          </w:p>
        </w:tc>
        <w:tc>
          <w:tcPr>
            <w:tcW w:w="206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78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980" w:type="dxa"/>
            <w:vAlign w:val="bottom"/>
            <w:vMerge w:val="restart"/>
          </w:tcPr>
          <w:p>
            <w:pPr>
              <w:ind w:left="14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140"/>
              <w:spacing w:after="0" w:line="20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12.64</w:t>
            </w:r>
            <w:r>
              <w:rPr>
                <w:rFonts w:ascii="Times New Roman" w:cs="Times New Roman" w:eastAsia="Times New Roman" w:hAnsi="Times New Roman"/>
                <w:sz w:val="21"/>
                <w:szCs w:val="21"/>
                <w:color w:val="008000"/>
                <w:vertAlign w:val="superscript"/>
              </w:rPr>
              <w:t>(1)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06/05/2024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350,000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01/03/2034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350,000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Mr. Corbett's Employment Agreement, he is eligible for annual equity grants. On January 3, 2024, the Board of Directors approved a grant of 350,000 options to acquire 350,000 shares of Common Stock of the Company to Mr. Corbett, with an effective grant date of January 3, 2024 and an exercise price equal to the closing price of a share of Common Stock on Nasdaq on January 3, 2024 of $12.64. The grant was subject to the approval of the Company's stockholders, which was obtained on June 5, 2024.</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vest in three equal annual installments beginning on the date 12 months following the grant date of January 3, 2024.</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Donna Shiroma</w:t>
            </w:r>
          </w:p>
        </w:tc>
        <w:tc>
          <w:tcPr>
            <w:tcW w:w="9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06/06/2024</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8620"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2024-06-06T18:04:28Z</dcterms:created>
  <dcterms:modified xsi:type="dcterms:W3CDTF">2024-06-06T18:04:28Z</dcterms:modified>
</cp:coreProperties>
</file>