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Crowe Suzanne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AVITA MEDICAL,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28159 AVENUE STANFORD, SUITE 220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VALENCIA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AVITA Medical, Inc.</w:t>
              </w:r>
            </w:hyperlink>
            <w:r>
              <w:rPr/>
              <w:t xml:space="preserve"> [ </w:t>
            </w:r>
            <w:r>
              <w:rPr>
                <w:rFonts w:ascii="Times;serif" w:hAnsi="Times;serif"/>
                <w:color w:val="0000FF"/>
                <w:sz w:val="24"/>
                <w:shd w:fill="FFFFFF" w:val="clear"/>
              </w:rPr>
              <w:t>RCEL</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06/06/2023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6,175</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27,226</w:t>
            </w:r>
            <w:r>
              <w:rPr>
                <w:rFonts w:ascii="Times;serif" w:hAnsi="Times;serif"/>
                <w:color w:val="008000"/>
                <w:position w:val="7"/>
                <w:sz w:val="16"/>
                <w:sz w:val="20"/>
                <w:shd w:fill="FFFFFF" w:val="clear"/>
              </w:rPr>
              <w:t>(3)(4)</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2,646</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may elect to acquire the Issuer's CHESS Depositary Interests ("CDIs") in place of common stock upon vesting of a Restricted Stock Unit ("RSU") or exercise of a Stock Option.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an award of RSUs, each representing a contingent right to be issued one share of Common Stock, that are subject to time-based vesting criteria. These RSUs vest on the date 12 months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20,560 of the Issuer's CDIs. The Reporting Person's 20,560 CDIs translate into 4,112 of the shares of Common Stock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Stock Options vest on the date 12 months following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Donna Shiroma,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6242" TargetMode="External"/><Relationship Id="rId4" Type="http://schemas.openxmlformats.org/officeDocument/2006/relationships/hyperlink" Target="http://www.sec.gov/cgi-bin/browse-edgar?action=getcompany&amp;CIK=000176230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754</Words>
  <Characters>4017</Characters>
  <CharactersWithSpaces>4698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