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7045960" cy="5017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171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COOK JEREMY CURNOCK</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180"/>
              <w:spacing w:after="0"/>
              <w:rPr>
                <w:sz w:val="20"/>
                <w:szCs w:val="20"/>
                <w:color w:val="auto"/>
              </w:rPr>
            </w:pPr>
            <w:r>
              <w:rPr>
                <w:rFonts w:ascii="Arial" w:cs="Arial" w:eastAsia="Arial" w:hAnsi="Arial"/>
                <w:sz w:val="13"/>
                <w:szCs w:val="13"/>
                <w:color w:val="auto"/>
              </w:rPr>
              <w:t>(First)</w:t>
            </w:r>
          </w:p>
        </w:tc>
        <w:tc>
          <w:tcPr>
            <w:tcW w:w="140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0000FF"/>
              </w:rPr>
              <w:t>C/O AVITA MEDICAL, INC.</w:t>
            </w:r>
          </w:p>
        </w:tc>
        <w:tc>
          <w:tcPr>
            <w:tcW w:w="14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28159 AVENUE STANFORD, SUITE 200</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VALENCIA</w:t>
            </w:r>
          </w:p>
        </w:tc>
        <w:tc>
          <w:tcPr>
            <w:tcW w:w="1200" w:type="dxa"/>
            <w:vAlign w:val="bottom"/>
          </w:tcPr>
          <w:p>
            <w:pPr>
              <w:ind w:left="180"/>
              <w:spacing w:after="0"/>
              <w:rPr>
                <w:sz w:val="20"/>
                <w:szCs w:val="20"/>
                <w:color w:val="auto"/>
              </w:rPr>
            </w:pPr>
            <w:r>
              <w:rPr>
                <w:rFonts w:ascii="Arial" w:cs="Arial" w:eastAsia="Arial" w:hAnsi="Arial"/>
                <w:sz w:val="17"/>
                <w:szCs w:val="17"/>
                <w:color w:val="0000FF"/>
              </w:rPr>
              <w:t>CA</w:t>
            </w:r>
          </w:p>
        </w:tc>
        <w:tc>
          <w:tcPr>
            <w:tcW w:w="1400" w:type="dxa"/>
            <w:vAlign w:val="bottom"/>
          </w:tcPr>
          <w:p>
            <w:pPr>
              <w:ind w:left="220"/>
              <w:spacing w:after="0"/>
              <w:rPr>
                <w:sz w:val="20"/>
                <w:szCs w:val="20"/>
                <w:color w:val="auto"/>
              </w:rPr>
            </w:pPr>
            <w:r>
              <w:rPr>
                <w:rFonts w:ascii="Arial" w:cs="Arial" w:eastAsia="Arial" w:hAnsi="Arial"/>
                <w:sz w:val="17"/>
                <w:szCs w:val="17"/>
                <w:color w:val="0000FF"/>
              </w:rPr>
              <w:t>91355</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180"/>
              <w:spacing w:after="0"/>
              <w:rPr>
                <w:sz w:val="20"/>
                <w:szCs w:val="20"/>
                <w:color w:val="auto"/>
              </w:rPr>
            </w:pPr>
            <w:r>
              <w:rPr>
                <w:rFonts w:ascii="Arial" w:cs="Arial" w:eastAsia="Arial" w:hAnsi="Arial"/>
                <w:sz w:val="13"/>
                <w:szCs w:val="13"/>
                <w:color w:val="auto"/>
              </w:rPr>
              <w:t>(State)</w:t>
            </w:r>
          </w:p>
        </w:tc>
        <w:tc>
          <w:tcPr>
            <w:tcW w:w="140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AVITA Medical,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RCEL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820" w:type="dxa"/>
            <w:vAlign w:val="bottom"/>
            <w:gridSpan w:val="3"/>
          </w:tcPr>
          <w:p>
            <w:pPr>
              <w:ind w:left="80"/>
              <w:spacing w:after="0"/>
              <w:rPr>
                <w:sz w:val="20"/>
                <w:szCs w:val="20"/>
                <w:color w:val="auto"/>
              </w:rPr>
            </w:pPr>
            <w:r>
              <w:rPr>
                <w:rFonts w:ascii="Arial" w:cs="Arial" w:eastAsia="Arial" w:hAnsi="Arial"/>
                <w:sz w:val="17"/>
                <w:szCs w:val="17"/>
                <w:color w:val="0000FF"/>
              </w:rPr>
              <w:t>06/06/2023</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5"/>
          </w:tcPr>
          <w:p>
            <w:pPr>
              <w:ind w:left="18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94"/>
              <w:spacing w:after="0"/>
              <w:rPr>
                <w:sz w:val="20"/>
                <w:szCs w:val="20"/>
                <w:color w:val="auto"/>
              </w:rPr>
            </w:pPr>
            <w:r>
              <w:rPr>
                <w:rFonts w:ascii="Arial" w:cs="Arial" w:eastAsia="Arial" w:hAnsi="Arial"/>
                <w:sz w:val="17"/>
                <w:szCs w:val="17"/>
                <w:color w:val="0000FF"/>
                <w:w w:val="91"/>
              </w:rPr>
              <w:t>06/06/2023</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w w:val="87"/>
              </w:rPr>
              <w:t>6,175</w:t>
            </w:r>
            <w:r>
              <w:rPr>
                <w:rFonts w:ascii="Arial" w:cs="Arial" w:eastAsia="Arial" w:hAnsi="Arial"/>
                <w:sz w:val="21"/>
                <w:szCs w:val="21"/>
                <w:color w:val="008000"/>
                <w:w w:val="87"/>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23,114</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 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14.17</w:t>
            </w:r>
          </w:p>
        </w:tc>
        <w:tc>
          <w:tcPr>
            <w:tcW w:w="1020" w:type="dxa"/>
            <w:vAlign w:val="bottom"/>
          </w:tcPr>
          <w:p>
            <w:pPr>
              <w:jc w:val="right"/>
              <w:ind w:right="120"/>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217" w:lineRule="exact"/>
              <w:rPr>
                <w:sz w:val="20"/>
                <w:szCs w:val="20"/>
                <w:color w:val="auto"/>
              </w:rPr>
            </w:pPr>
            <w:r>
              <w:rPr>
                <w:rFonts w:ascii="Arial" w:cs="Arial" w:eastAsia="Arial" w:hAnsi="Arial"/>
                <w:sz w:val="13"/>
                <w:szCs w:val="13"/>
                <w:color w:val="0000FF"/>
              </w:rPr>
              <w:t>2,646</w:t>
            </w:r>
            <w:r>
              <w:rPr>
                <w:rFonts w:ascii="Arial" w:cs="Arial" w:eastAsia="Arial" w:hAnsi="Arial"/>
                <w:sz w:val="21"/>
                <w:szCs w:val="21"/>
                <w:color w:val="008000"/>
                <w:vertAlign w:val="superscript"/>
              </w:rPr>
              <w:t>(1)</w:t>
            </w:r>
          </w:p>
        </w:tc>
        <w:tc>
          <w:tcPr>
            <w:tcW w:w="28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06/06/2033</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ind w:right="39"/>
              <w:spacing w:after="0"/>
              <w:rPr>
                <w:sz w:val="20"/>
                <w:szCs w:val="20"/>
                <w:color w:val="auto"/>
              </w:rPr>
            </w:pPr>
            <w:r>
              <w:rPr>
                <w:rFonts w:ascii="Arial" w:cs="Arial" w:eastAsia="Arial" w:hAnsi="Arial"/>
                <w:sz w:val="17"/>
                <w:szCs w:val="17"/>
                <w:color w:val="0000FF"/>
                <w:w w:val="93"/>
              </w:rPr>
              <w:t>2,646</w:t>
            </w:r>
          </w:p>
        </w:tc>
        <w:tc>
          <w:tcPr>
            <w:tcW w:w="4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2,646</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20"/>
              <w:spacing w:after="0" w:line="79" w:lineRule="exact"/>
              <w:rPr>
                <w:sz w:val="20"/>
                <w:szCs w:val="20"/>
                <w:color w:val="auto"/>
              </w:rPr>
            </w:pPr>
            <w:r>
              <w:rPr>
                <w:rFonts w:ascii="Arial" w:cs="Arial" w:eastAsia="Arial" w:hAnsi="Arial"/>
                <w:sz w:val="9"/>
                <w:szCs w:val="9"/>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jc w:val="both"/>
        <w:ind w:left="40" w:right="260" w:firstLine="3"/>
        <w:spacing w:after="0" w:line="271"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may elect to acquire the Issuer's CHESS Depositary Interests ("CDIs") in place of common stock upon vesting of a Restricted Stock Unit ("RSU") or exercise of a Stock Option.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w:t>
      </w:r>
    </w:p>
    <w:p>
      <w:pPr>
        <w:spacing w:after="0" w:line="14" w:lineRule="exact"/>
        <w:rPr>
          <w:rFonts w:ascii="Arial" w:cs="Arial" w:eastAsia="Arial" w:hAnsi="Arial"/>
          <w:sz w:val="12"/>
          <w:szCs w:val="12"/>
          <w:color w:val="008000"/>
        </w:rPr>
      </w:pPr>
    </w:p>
    <w:p>
      <w:pPr>
        <w:ind w:left="40" w:right="18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RSUs, each representing a contingent right to be issued one share of Common Stock, that are subject to time-based vesting criteria. These RSUs vest on the date 12 months following the grant date.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on the date 12 months following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Donna Shiroma, by power</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06/08/2023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486"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2023-06-08T15:44:17Z</dcterms:created>
  <dcterms:modified xsi:type="dcterms:W3CDTF">2023-06-08T15:44:17Z</dcterms:modified>
</cp:coreProperties>
</file>