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3"/>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gridSpan w:val="6"/>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0"/>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6220" w:type="dxa"/>
            <w:vAlign w:val="bottom"/>
            <w:gridSpan w:val="20"/>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9"/>
            <w:vMerge w:val="restart"/>
          </w:tcPr>
          <w:p>
            <w:pPr>
              <w:jc w:val="center"/>
              <w:ind w:left="46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40" w:type="dxa"/>
            <w:vAlign w:val="bottom"/>
            <w:gridSpan w:val="19"/>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40" w:type="dxa"/>
            <w:vAlign w:val="bottom"/>
            <w:gridSpan w:val="19"/>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1"/>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5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7"/>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4"/>
            <w:vMerge w:val="restart"/>
          </w:tcPr>
          <w:p>
            <w:pPr>
              <w:ind w:left="20"/>
              <w:spacing w:after="0"/>
              <w:rPr>
                <w:rFonts w:ascii="Arial" w:cs="Arial" w:eastAsia="Arial" w:hAnsi="Arial"/>
                <w:sz w:val="21"/>
                <w:szCs w:val="21"/>
                <w:color w:val="0000EE"/>
                <w:w w:val="88"/>
              </w:rPr>
            </w:pPr>
            <w:hyperlink r:id="rId8">
              <w:r>
                <w:rPr>
                  <w:rFonts w:ascii="Arial" w:cs="Arial" w:eastAsia="Arial" w:hAnsi="Arial"/>
                  <w:sz w:val="21"/>
                  <w:szCs w:val="21"/>
                  <w:color w:val="0000EE"/>
                  <w:w w:val="88"/>
                </w:rPr>
                <w:t>Vance Cary Guy</w:t>
              </w:r>
            </w:hyperlink>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0"/>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AVITA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RCEL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4"/>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6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5"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8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80" w:type="dxa"/>
            <w:vAlign w:val="bottom"/>
            <w:gridSpan w:val="10"/>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80"/>
              <w:spacing w:after="0"/>
              <w:rPr>
                <w:sz w:val="20"/>
                <w:szCs w:val="20"/>
                <w:color w:val="auto"/>
              </w:rPr>
            </w:pPr>
            <w:r>
              <w:rPr>
                <w:rFonts w:ascii="Arial" w:cs="Arial" w:eastAsia="Arial" w:hAnsi="Arial"/>
                <w:sz w:val="13"/>
                <w:szCs w:val="13"/>
                <w:color w:val="auto"/>
              </w:rPr>
              <w:t>(Middle)</w:t>
            </w:r>
          </w:p>
        </w:tc>
        <w:tc>
          <w:tcPr>
            <w:tcW w:w="1380" w:type="dxa"/>
            <w:vAlign w:val="bottom"/>
            <w:gridSpan w:val="8"/>
          </w:tcPr>
          <w:p>
            <w:pPr>
              <w:ind w:left="260"/>
              <w:spacing w:after="0"/>
              <w:rPr>
                <w:sz w:val="20"/>
                <w:szCs w:val="20"/>
                <w:color w:val="auto"/>
              </w:rPr>
            </w:pPr>
            <w:r>
              <w:rPr>
                <w:rFonts w:ascii="Arial" w:cs="Arial" w:eastAsia="Arial" w:hAnsi="Arial"/>
                <w:sz w:val="17"/>
                <w:szCs w:val="17"/>
                <w:color w:val="0000FF"/>
              </w:rPr>
              <w:t>06/06/2023</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AVITA MEDICAL, INC.</w:t>
            </w: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40" w:type="dxa"/>
            <w:vAlign w:val="bottom"/>
            <w:gridSpan w:val="12"/>
            <w:vMerge w:val="continue"/>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6"/>
          </w:tcPr>
          <w:p>
            <w:pPr>
              <w:ind w:left="20"/>
              <w:spacing w:after="0" w:line="182" w:lineRule="exact"/>
              <w:rPr>
                <w:sz w:val="20"/>
                <w:szCs w:val="20"/>
                <w:color w:val="auto"/>
              </w:rPr>
            </w:pPr>
            <w:r>
              <w:rPr>
                <w:rFonts w:ascii="Arial" w:cs="Arial" w:eastAsia="Arial" w:hAnsi="Arial"/>
                <w:sz w:val="17"/>
                <w:szCs w:val="17"/>
                <w:color w:val="0000FF"/>
              </w:rPr>
              <w:t>28159 AVENUE STANFORD, SUITE 220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4"/>
          </w:tcPr>
          <w:p>
            <w:pPr>
              <w:ind w:left="260"/>
              <w:spacing w:after="0" w:line="19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2"/>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VALENCIA</w:t>
            </w:r>
          </w:p>
        </w:tc>
        <w:tc>
          <w:tcPr>
            <w:tcW w:w="1160" w:type="dxa"/>
            <w:vAlign w:val="bottom"/>
            <w:gridSpan w:val="2"/>
            <w:vMerge w:val="restart"/>
          </w:tcPr>
          <w:p>
            <w:pPr>
              <w:spacing w:after="0" w:line="163" w:lineRule="exact"/>
              <w:rPr>
                <w:sz w:val="20"/>
                <w:szCs w:val="20"/>
                <w:color w:val="auto"/>
              </w:rPr>
            </w:pPr>
            <w:r>
              <w:rPr>
                <w:rFonts w:ascii="Arial" w:cs="Arial" w:eastAsia="Arial" w:hAnsi="Arial"/>
                <w:sz w:val="17"/>
                <w:szCs w:val="17"/>
                <w:color w:val="0000FF"/>
              </w:rPr>
              <w:t>CA</w:t>
            </w:r>
          </w:p>
        </w:tc>
        <w:tc>
          <w:tcPr>
            <w:tcW w:w="1160" w:type="dxa"/>
            <w:vAlign w:val="bottom"/>
            <w:vMerge w:val="restart"/>
          </w:tcPr>
          <w:p>
            <w:pPr>
              <w:ind w:left="80"/>
              <w:spacing w:after="0" w:line="163" w:lineRule="exact"/>
              <w:rPr>
                <w:sz w:val="20"/>
                <w:szCs w:val="20"/>
                <w:color w:val="auto"/>
              </w:rPr>
            </w:pPr>
            <w:r>
              <w:rPr>
                <w:rFonts w:ascii="Arial" w:cs="Arial" w:eastAsia="Arial" w:hAnsi="Arial"/>
                <w:sz w:val="17"/>
                <w:szCs w:val="17"/>
                <w:color w:val="0000FF"/>
              </w:rPr>
              <w:t>91355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4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40" w:type="dxa"/>
            <w:vAlign w:val="bottom"/>
            <w:gridSpan w:val="12"/>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80" w:type="dxa"/>
            <w:vAlign w:val="bottom"/>
            <w:tcBorders>
              <w:bottom w:val="single" w:sz="8" w:color="2C2C2C"/>
            </w:tcBorders>
            <w:gridSpan w:val="4"/>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78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4"/>
                <w:szCs w:val="14"/>
                <w:color w:val="auto"/>
              </w:rPr>
            </w:pPr>
          </w:p>
        </w:tc>
        <w:tc>
          <w:tcPr>
            <w:tcW w:w="202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6"/>
          </w:tcPr>
          <w:p>
            <w:pPr>
              <w:ind w:left="1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7"/>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3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860"/>
              <w:spacing w:after="0"/>
              <w:rPr>
                <w:sz w:val="20"/>
                <w:szCs w:val="20"/>
                <w:color w:val="auto"/>
              </w:rPr>
            </w:pPr>
            <w:r>
              <w:rPr>
                <w:rFonts w:ascii="Arial" w:cs="Arial" w:eastAsia="Arial" w:hAnsi="Arial"/>
                <w:sz w:val="17"/>
                <w:szCs w:val="17"/>
                <w:color w:val="0000FF"/>
              </w:rPr>
              <w:t>06/06/2023</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10,374</w:t>
            </w:r>
            <w:r>
              <w:rPr>
                <w:rFonts w:ascii="Arial" w:cs="Arial" w:eastAsia="Arial" w:hAnsi="Arial"/>
                <w:sz w:val="21"/>
                <w:szCs w:val="21"/>
                <w:color w:val="008000"/>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jc w:val="right"/>
              <w:ind w:right="9"/>
              <w:spacing w:after="0"/>
              <w:rPr>
                <w:sz w:val="20"/>
                <w:szCs w:val="20"/>
                <w:color w:val="auto"/>
              </w:rPr>
            </w:pPr>
            <w:r>
              <w:rPr>
                <w:rFonts w:ascii="Arial" w:cs="Arial" w:eastAsia="Arial" w:hAnsi="Arial"/>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10,374</w:t>
            </w:r>
            <w:r>
              <w:rPr>
                <w:rFonts w:ascii="Arial" w:cs="Arial" w:eastAsia="Arial" w:hAnsi="Arial"/>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860"/>
              <w:spacing w:after="0"/>
              <w:rPr>
                <w:sz w:val="20"/>
                <w:szCs w:val="20"/>
                <w:color w:val="auto"/>
              </w:rPr>
            </w:pPr>
            <w:r>
              <w:rPr>
                <w:rFonts w:ascii="Arial" w:cs="Arial" w:eastAsia="Arial" w:hAnsi="Arial"/>
                <w:sz w:val="17"/>
                <w:szCs w:val="17"/>
                <w:color w:val="0000FF"/>
              </w:rPr>
              <w:t>06/06/2023</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6,175</w:t>
            </w:r>
            <w:r>
              <w:rPr>
                <w:rFonts w:ascii="Arial" w:cs="Arial" w:eastAsia="Arial" w:hAnsi="Arial"/>
                <w:sz w:val="21"/>
                <w:szCs w:val="21"/>
                <w:color w:val="008000"/>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jc w:val="right"/>
              <w:ind w:right="9"/>
              <w:spacing w:after="0"/>
              <w:rPr>
                <w:sz w:val="20"/>
                <w:szCs w:val="20"/>
                <w:color w:val="auto"/>
              </w:rPr>
            </w:pPr>
            <w:r>
              <w:rPr>
                <w:rFonts w:ascii="Arial" w:cs="Arial" w:eastAsia="Arial" w:hAnsi="Arial"/>
                <w:sz w:val="11"/>
                <w:szCs w:val="11"/>
                <w:color w:val="008000"/>
              </w:rPr>
              <w:t>(4)</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16,549</w:t>
            </w:r>
            <w:r>
              <w:rPr>
                <w:rFonts w:ascii="Arial" w:cs="Arial" w:eastAsia="Arial" w:hAnsi="Arial"/>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14.17</w:t>
            </w:r>
          </w:p>
        </w:tc>
        <w:tc>
          <w:tcPr>
            <w:tcW w:w="16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4"/>
          </w:tcPr>
          <w:p>
            <w:pPr>
              <w:ind w:left="20"/>
              <w:spacing w:after="0"/>
              <w:rPr>
                <w:sz w:val="20"/>
                <w:szCs w:val="20"/>
                <w:color w:val="auto"/>
              </w:rPr>
            </w:pPr>
            <w:r>
              <w:rPr>
                <w:rFonts w:ascii="Arial" w:cs="Arial" w:eastAsia="Arial" w:hAnsi="Arial"/>
                <w:sz w:val="13"/>
                <w:szCs w:val="13"/>
                <w:color w:val="0000FF"/>
              </w:rPr>
              <w:t>A</w:t>
            </w:r>
          </w:p>
        </w:tc>
        <w:tc>
          <w:tcPr>
            <w:tcW w:w="100" w:type="dxa"/>
            <w:vAlign w:val="bottom"/>
          </w:tcPr>
          <w:p>
            <w:pPr>
              <w:spacing w:after="0"/>
              <w:rPr>
                <w:sz w:val="18"/>
                <w:szCs w:val="18"/>
                <w:color w:val="auto"/>
              </w:rPr>
            </w:pPr>
          </w:p>
        </w:tc>
        <w:tc>
          <w:tcPr>
            <w:tcW w:w="600" w:type="dxa"/>
            <w:vAlign w:val="bottom"/>
          </w:tcPr>
          <w:p>
            <w:pPr>
              <w:ind w:left="60"/>
              <w:spacing w:after="0" w:line="217" w:lineRule="exact"/>
              <w:rPr>
                <w:sz w:val="20"/>
                <w:szCs w:val="20"/>
                <w:color w:val="auto"/>
              </w:rPr>
            </w:pPr>
            <w:r>
              <w:rPr>
                <w:rFonts w:ascii="Arial" w:cs="Arial" w:eastAsia="Arial" w:hAnsi="Arial"/>
                <w:sz w:val="13"/>
                <w:szCs w:val="13"/>
                <w:color w:val="0000FF"/>
              </w:rPr>
              <w:t>4,446</w:t>
            </w:r>
            <w:r>
              <w:rPr>
                <w:rFonts w:ascii="Arial" w:cs="Arial" w:eastAsia="Arial" w:hAnsi="Arial"/>
                <w:sz w:val="21"/>
                <w:szCs w:val="21"/>
                <w:color w:val="008000"/>
                <w:vertAlign w:val="superscript"/>
              </w:rPr>
              <w:t>(1)</w:t>
            </w:r>
          </w:p>
        </w:tc>
        <w:tc>
          <w:tcPr>
            <w:tcW w:w="300" w:type="dxa"/>
            <w:vAlign w:val="bottom"/>
          </w:tcPr>
          <w:p>
            <w:pPr>
              <w:spacing w:after="0"/>
              <w:rPr>
                <w:sz w:val="18"/>
                <w:szCs w:val="18"/>
                <w:color w:val="auto"/>
              </w:rPr>
            </w:pPr>
          </w:p>
        </w:tc>
        <w:tc>
          <w:tcPr>
            <w:tcW w:w="780" w:type="dxa"/>
            <w:vAlign w:val="bottom"/>
            <w:gridSpan w:val="3"/>
          </w:tcPr>
          <w:p>
            <w:pPr>
              <w:ind w:left="280"/>
              <w:spacing w:after="0"/>
              <w:rPr>
                <w:sz w:val="20"/>
                <w:szCs w:val="20"/>
                <w:color w:val="auto"/>
              </w:rPr>
            </w:pPr>
            <w:r>
              <w:rPr>
                <w:rFonts w:ascii="Arial" w:cs="Arial" w:eastAsia="Arial" w:hAnsi="Arial"/>
                <w:sz w:val="11"/>
                <w:szCs w:val="11"/>
                <w:color w:val="008000"/>
              </w:rPr>
              <w:t>(5)</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06/06/2033</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ind w:right="29"/>
              <w:spacing w:after="0"/>
              <w:rPr>
                <w:sz w:val="20"/>
                <w:szCs w:val="20"/>
                <w:color w:val="auto"/>
              </w:rPr>
            </w:pPr>
            <w:r>
              <w:rPr>
                <w:rFonts w:ascii="Arial" w:cs="Arial" w:eastAsia="Arial" w:hAnsi="Arial"/>
                <w:sz w:val="17"/>
                <w:szCs w:val="17"/>
                <w:color w:val="0000FF"/>
                <w:w w:val="93"/>
              </w:rPr>
              <w:t>4,446</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4,446</w:t>
            </w:r>
          </w:p>
        </w:tc>
        <w:tc>
          <w:tcPr>
            <w:tcW w:w="28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gridSpan w:val="3"/>
          </w:tcPr>
          <w:p>
            <w:pPr>
              <w:ind w:left="60"/>
              <w:spacing w:after="0" w:line="69" w:lineRule="exact"/>
              <w:rPr>
                <w:sz w:val="20"/>
                <w:szCs w:val="20"/>
                <w:color w:val="auto"/>
              </w:rPr>
            </w:pPr>
            <w:r>
              <w:rPr>
                <w:rFonts w:ascii="Arial" w:cs="Arial" w:eastAsia="Arial" w:hAnsi="Arial"/>
                <w:sz w:val="8"/>
                <w:szCs w:val="8"/>
                <w:color w:val="0000FF"/>
              </w:rPr>
              <w:t>(Right to</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line="69" w:lineRule="exact"/>
              <w:rPr>
                <w:sz w:val="20"/>
                <w:szCs w:val="20"/>
                <w:color w:val="auto"/>
              </w:rPr>
            </w:pPr>
            <w:r>
              <w:rPr>
                <w:rFonts w:ascii="Arial" w:cs="Arial" w:eastAsia="Arial" w:hAnsi="Arial"/>
                <w:sz w:val="8"/>
                <w:szCs w:val="8"/>
                <w:color w:val="0000FF"/>
              </w:rPr>
              <w:t>Stock</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14.17</w:t>
            </w:r>
          </w:p>
        </w:tc>
        <w:tc>
          <w:tcPr>
            <w:tcW w:w="16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4"/>
          </w:tcPr>
          <w:p>
            <w:pPr>
              <w:ind w:left="20"/>
              <w:spacing w:after="0"/>
              <w:rPr>
                <w:sz w:val="20"/>
                <w:szCs w:val="20"/>
                <w:color w:val="auto"/>
              </w:rPr>
            </w:pPr>
            <w:r>
              <w:rPr>
                <w:rFonts w:ascii="Arial" w:cs="Arial" w:eastAsia="Arial" w:hAnsi="Arial"/>
                <w:sz w:val="13"/>
                <w:szCs w:val="13"/>
                <w:color w:val="0000FF"/>
              </w:rPr>
              <w:t>A</w:t>
            </w:r>
          </w:p>
        </w:tc>
        <w:tc>
          <w:tcPr>
            <w:tcW w:w="100" w:type="dxa"/>
            <w:vAlign w:val="bottom"/>
          </w:tcPr>
          <w:p>
            <w:pPr>
              <w:spacing w:after="0"/>
              <w:rPr>
                <w:sz w:val="18"/>
                <w:szCs w:val="18"/>
                <w:color w:val="auto"/>
              </w:rPr>
            </w:pPr>
          </w:p>
        </w:tc>
        <w:tc>
          <w:tcPr>
            <w:tcW w:w="600" w:type="dxa"/>
            <w:vAlign w:val="bottom"/>
          </w:tcPr>
          <w:p>
            <w:pPr>
              <w:ind w:left="60"/>
              <w:spacing w:after="0" w:line="217" w:lineRule="exact"/>
              <w:rPr>
                <w:sz w:val="20"/>
                <w:szCs w:val="20"/>
                <w:color w:val="auto"/>
              </w:rPr>
            </w:pPr>
            <w:r>
              <w:rPr>
                <w:rFonts w:ascii="Arial" w:cs="Arial" w:eastAsia="Arial" w:hAnsi="Arial"/>
                <w:sz w:val="13"/>
                <w:szCs w:val="13"/>
                <w:color w:val="0000FF"/>
              </w:rPr>
              <w:t>2,646</w:t>
            </w:r>
            <w:r>
              <w:rPr>
                <w:rFonts w:ascii="Arial" w:cs="Arial" w:eastAsia="Arial" w:hAnsi="Arial"/>
                <w:sz w:val="21"/>
                <w:szCs w:val="21"/>
                <w:color w:val="008000"/>
                <w:vertAlign w:val="superscript"/>
              </w:rPr>
              <w:t>(1)</w:t>
            </w:r>
          </w:p>
        </w:tc>
        <w:tc>
          <w:tcPr>
            <w:tcW w:w="300" w:type="dxa"/>
            <w:vAlign w:val="bottom"/>
          </w:tcPr>
          <w:p>
            <w:pPr>
              <w:spacing w:after="0"/>
              <w:rPr>
                <w:sz w:val="18"/>
                <w:szCs w:val="18"/>
                <w:color w:val="auto"/>
              </w:rPr>
            </w:pPr>
          </w:p>
        </w:tc>
        <w:tc>
          <w:tcPr>
            <w:tcW w:w="780" w:type="dxa"/>
            <w:vAlign w:val="bottom"/>
            <w:gridSpan w:val="3"/>
          </w:tcPr>
          <w:p>
            <w:pPr>
              <w:ind w:left="280"/>
              <w:spacing w:after="0"/>
              <w:rPr>
                <w:sz w:val="20"/>
                <w:szCs w:val="20"/>
                <w:color w:val="auto"/>
              </w:rPr>
            </w:pPr>
            <w:r>
              <w:rPr>
                <w:rFonts w:ascii="Arial" w:cs="Arial" w:eastAsia="Arial" w:hAnsi="Arial"/>
                <w:sz w:val="11"/>
                <w:szCs w:val="11"/>
                <w:color w:val="008000"/>
              </w:rPr>
              <w:t>(6)</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06/06/2033</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ind w:right="29"/>
              <w:spacing w:after="0"/>
              <w:rPr>
                <w:sz w:val="20"/>
                <w:szCs w:val="20"/>
                <w:color w:val="auto"/>
              </w:rPr>
            </w:pPr>
            <w:r>
              <w:rPr>
                <w:rFonts w:ascii="Arial" w:cs="Arial" w:eastAsia="Arial" w:hAnsi="Arial"/>
                <w:sz w:val="17"/>
                <w:szCs w:val="17"/>
                <w:color w:val="0000FF"/>
                <w:w w:val="93"/>
              </w:rPr>
              <w:t>2,646</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2,646</w:t>
            </w:r>
          </w:p>
        </w:tc>
        <w:tc>
          <w:tcPr>
            <w:tcW w:w="28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line="79"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-6277610</wp:posOffset>
            </wp:positionV>
            <wp:extent cx="7045960" cy="6430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43064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260" w:firstLine="3"/>
        <w:spacing w:after="0" w:line="271"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may elect to acquire the Issuer's CHESS Depositary Interests ("CDIs") in place of common stock upon vesting of a Restricted Stock Unit ("RSU") or exercise of a Stock Option.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w:t>
      </w:r>
    </w:p>
    <w:p>
      <w:pPr>
        <w:spacing w:after="0" w:line="14" w:lineRule="exact"/>
        <w:rPr>
          <w:rFonts w:ascii="Arial" w:cs="Arial" w:eastAsia="Arial" w:hAnsi="Arial"/>
          <w:sz w:val="12"/>
          <w:szCs w:val="12"/>
          <w:color w:val="008000"/>
        </w:rPr>
      </w:pPr>
    </w:p>
    <w:p>
      <w:pPr>
        <w:ind w:left="40" w:right="78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RSUs, each representing a contingent right to be issued one share of Common Stock, that are subject to time-based vesting criteria. These RSUs vest in three equal annual installments beginning on the date 12 months following the grant date.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unvested RSUs.</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RSUs, each representing a contingent right to be issued one share of Common Stock, that are subject to time-based vesting criteria. These RSUs vest on the date 12 months following the grant date.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in three equal annual installments beginning on the date 12 months following the grant date.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on the date 12 months following the grant 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Donna Shiroma, by power</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06/08/2023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of 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08992" TargetMode="External"/><Relationship Id="rId9"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2023-06-08T15:50:53Z</dcterms:created>
  <dcterms:modified xsi:type="dcterms:W3CDTF">2023-06-08T15:50:53Z</dcterms:modified>
</cp:coreProperties>
</file>