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u w:val="single" w:color="auto"/>
                  <w:color w:val="0000EE"/>
                </w:rPr>
                <w:t>McGee Kathy M</w:t>
              </w:r>
              <w:r>
                <w:rPr>
                  <w:rFonts w:ascii="Times New Roman" w:cs="Times New Roman" w:eastAsia="Times New Roman" w:hAnsi="Times New Roman"/>
                  <w:sz w:val="24"/>
                  <w:szCs w:val="24"/>
                  <w:color w:val="0000EE"/>
                </w:rPr>
                <w:t>.</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12/01/2020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Avita Therapeutics,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RCEL</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95"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AVITA MEDICAL</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28159 AVENUE STANFORD,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220</w:t>
      </w:r>
    </w:p>
    <w:p>
      <w:pPr>
        <w:spacing w:after="0" w:line="309"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7"/>
                <w:szCs w:val="17"/>
                <w:color w:val="auto"/>
              </w:rPr>
            </w:pPr>
          </w:p>
        </w:tc>
      </w:tr>
      <w:tr>
        <w:trPr>
          <w:trHeight w:val="265"/>
        </w:trPr>
        <w:tc>
          <w:tcPr>
            <w:tcW w:w="17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VALENCIA CA</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91355</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0"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4"/>
          <w:szCs w:val="24"/>
          <w:color w:val="0000FF"/>
          <w:vertAlign w:val="subscript"/>
        </w:rPr>
        <w:t>X</w:t>
      </w:r>
      <w:r>
        <w:rPr>
          <w:sz w:val="20"/>
          <w:szCs w:val="20"/>
          <w:color w:val="auto"/>
        </w:rPr>
        <w:tab/>
      </w:r>
      <w:r>
        <w:rPr>
          <w:rFonts w:ascii="Arial" w:cs="Arial" w:eastAsia="Arial" w:hAnsi="Arial"/>
          <w:sz w:val="12"/>
          <w:szCs w:val="12"/>
          <w:color w:val="auto"/>
        </w:rPr>
        <w:t>Officer (give</w:t>
      </w:r>
      <w:r>
        <w:rPr>
          <w:sz w:val="20"/>
          <w:szCs w:val="20"/>
          <w:color w:val="auto"/>
        </w:rPr>
        <w:tab/>
      </w:r>
      <w:r>
        <w:rPr>
          <w:rFonts w:ascii="Arial" w:cs="Arial" w:eastAsia="Arial" w:hAnsi="Arial"/>
          <w:sz w:val="15"/>
          <w:szCs w:val="15"/>
          <w:color w:val="auto"/>
        </w:rPr>
        <w:t>Other (specify</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Operating Officer</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2"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1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4"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4"/>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04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3"/>
                <w:szCs w:val="13"/>
                <w:color w:val="auto"/>
              </w:rPr>
            </w:pPr>
          </w:p>
        </w:tc>
        <w:tc>
          <w:tcPr>
            <w:tcW w:w="1240" w:type="dxa"/>
            <w:vAlign w:val="bottom"/>
          </w:tcPr>
          <w:p>
            <w:pPr>
              <w:ind w:left="600"/>
              <w:spacing w:after="0" w:line="159"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8"/>
                <w:szCs w:val="18"/>
                <w:color w:val="auto"/>
              </w:rPr>
            </w:pP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No shares are beneficially owned. Exhibit 24 - Power of Attorney</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Donna Shiroma, by</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12/10/2020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tcBorders>
              <w:top w:val="single" w:sz="8" w:color="auto"/>
              <w:bottom w:val="single" w:sz="8" w:color="auto"/>
            </w:tcBorders>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power of attorney</w:t>
            </w:r>
          </w:p>
        </w:tc>
        <w:tc>
          <w:tcPr>
            <w:tcW w:w="360" w:type="dxa"/>
            <w:vAlign w:val="bottom"/>
            <w:tcBorders>
              <w:top w:val="single" w:sz="8" w:color="auto"/>
              <w:bottom w:val="single" w:sz="8" w:color="auto"/>
            </w:tcBorders>
            <w:vMerge w:val="restart"/>
          </w:tcPr>
          <w:p>
            <w:pPr>
              <w:spacing w:after="0"/>
              <w:rPr>
                <w:sz w:val="8"/>
                <w:szCs w:val="8"/>
                <w:color w:val="auto"/>
              </w:rPr>
            </w:pPr>
          </w:p>
        </w:tc>
        <w:tc>
          <w:tcPr>
            <w:tcW w:w="4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(For Executing Form ID and Forms 3, 4 and 5)</w:t>
      </w:r>
    </w:p>
    <w:p>
      <w:pPr>
        <w:spacing w:after="0" w:line="224" w:lineRule="exact"/>
        <w:rPr>
          <w:sz w:val="20"/>
          <w:szCs w:val="20"/>
          <w:color w:val="auto"/>
        </w:rPr>
      </w:pPr>
    </w:p>
    <w:p>
      <w:pPr>
        <w:ind w:right="1420" w:firstLine="937"/>
        <w:spacing w:after="0" w:line="275"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Donna Shiroma of AVITA Therapeutics, Inc. (the "Company") and Jonathan Miner and Coleman Wombwell of K&amp;L Gates LLP, signing individually, the undersigned's true and lawful attorneys in fact and agents to:</w:t>
      </w:r>
    </w:p>
    <w:p>
      <w:pPr>
        <w:spacing w:after="0" w:line="87" w:lineRule="exact"/>
        <w:rPr>
          <w:sz w:val="20"/>
          <w:szCs w:val="20"/>
          <w:color w:val="auto"/>
        </w:rPr>
      </w:pPr>
    </w:p>
    <w:p>
      <w:pPr>
        <w:ind w:firstLine="937"/>
        <w:spacing w:after="0" w:line="257" w:lineRule="auto"/>
        <w:tabs>
          <w:tab w:leader="none" w:pos="1873"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(the "SEC") a Form ID,</w:t>
      </w:r>
    </w:p>
    <w:p>
      <w:pPr>
        <w:ind w:right="1640"/>
        <w:spacing w:after="0" w:line="291"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Uniform Application for Access Codes to File on EDGAR,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thereunder;</w:t>
      </w:r>
    </w:p>
    <w:p>
      <w:pPr>
        <w:spacing w:after="0" w:line="78" w:lineRule="exact"/>
        <w:rPr>
          <w:rFonts w:ascii="Courier New" w:cs="Courier New" w:eastAsia="Courier New" w:hAnsi="Courier New"/>
          <w:sz w:val="20"/>
          <w:szCs w:val="20"/>
          <w:color w:val="auto"/>
        </w:rPr>
      </w:pPr>
    </w:p>
    <w:p>
      <w:pPr>
        <w:ind w:firstLine="937"/>
        <w:spacing w:after="0" w:line="257" w:lineRule="auto"/>
        <w:tabs>
          <w:tab w:leader="none" w:pos="1873"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 Forms 3, 4 and 5 (including amendments thereto and joint</w:t>
      </w:r>
    </w:p>
    <w:p>
      <w:pPr>
        <w:ind w:right="1420"/>
        <w:spacing w:after="0" w:line="262"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filing agreements in connection therewith) in accordance with Section 16(a) of the Exchange Act and the rules thereunder in the undersigned's capacity as an officer, director or beneficial owner of more than 10% of a registered class of securities of the Company;</w:t>
      </w:r>
    </w:p>
    <w:p>
      <w:pPr>
        <w:spacing w:after="0" w:line="100" w:lineRule="exact"/>
        <w:rPr>
          <w:rFonts w:ascii="Courier New" w:cs="Courier New" w:eastAsia="Courier New" w:hAnsi="Courier New"/>
          <w:sz w:val="20"/>
          <w:szCs w:val="20"/>
          <w:color w:val="auto"/>
        </w:rPr>
      </w:pPr>
    </w:p>
    <w:p>
      <w:pPr>
        <w:ind w:right="240" w:firstLine="937"/>
        <w:spacing w:after="0" w:line="251" w:lineRule="auto"/>
        <w:tabs>
          <w:tab w:leader="none" w:pos="1873"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 execute any such Form 3, 4 or 5 (including amendments thereto and joint filing agreements in connection</w:t>
      </w:r>
    </w:p>
    <w:p>
      <w:pPr>
        <w:ind w:right="2820"/>
        <w:spacing w:after="0" w:line="371"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therewith) and file such forms with the SEC and any stock exchange, self-regulatory association or any similar authority; and</w:t>
      </w:r>
    </w:p>
    <w:p>
      <w:pPr>
        <w:spacing w:after="0" w:line="8" w:lineRule="exact"/>
        <w:rPr>
          <w:rFonts w:ascii="Courier New" w:cs="Courier New" w:eastAsia="Courier New" w:hAnsi="Courier New"/>
          <w:sz w:val="20"/>
          <w:szCs w:val="20"/>
          <w:color w:val="auto"/>
        </w:rPr>
      </w:pPr>
    </w:p>
    <w:p>
      <w:pPr>
        <w:ind w:right="940" w:firstLine="937"/>
        <w:spacing w:after="0" w:line="286" w:lineRule="auto"/>
        <w:tabs>
          <w:tab w:leader="none" w:pos="187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that, in the opinion of such attorney-in-fact, may be of benefit to,</w:t>
      </w:r>
    </w:p>
    <w:p>
      <w:pPr>
        <w:ind w:right="1420"/>
        <w:spacing w:after="0" w:line="25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06" w:lineRule="exact"/>
        <w:rPr>
          <w:sz w:val="20"/>
          <w:szCs w:val="20"/>
          <w:color w:val="auto"/>
        </w:rPr>
      </w:pPr>
    </w:p>
    <w:p>
      <w:pPr>
        <w:ind w:right="480" w:firstLine="937"/>
        <w:spacing w:after="0" w:line="286" w:lineRule="auto"/>
        <w:rPr>
          <w:sz w:val="20"/>
          <w:szCs w:val="20"/>
          <w:color w:val="auto"/>
        </w:rPr>
      </w:pPr>
      <w:r>
        <w:rPr>
          <w:rFonts w:ascii="Courier New" w:cs="Courier New" w:eastAsia="Courier New" w:hAnsi="Courier New"/>
          <w:sz w:val="18"/>
          <w:szCs w:val="18"/>
          <w:color w:val="auto"/>
        </w:rPr>
        <w:t>The undersigned hereby grants to such attorney in fact full power and authority to do and perform any and every act and thing whatsoever requisite, necessary,</w:t>
      </w:r>
    </w:p>
    <w:p>
      <w:pPr>
        <w:ind w:right="1420"/>
        <w:spacing w:after="0" w:line="277" w:lineRule="auto"/>
        <w:rPr>
          <w:sz w:val="20"/>
          <w:szCs w:val="20"/>
          <w:color w:val="auto"/>
        </w:rPr>
      </w:pPr>
      <w:r>
        <w:rPr>
          <w:rFonts w:ascii="Courier New" w:cs="Courier New" w:eastAsia="Courier New" w:hAnsi="Courier New"/>
          <w:sz w:val="18"/>
          <w:szCs w:val="18"/>
          <w:color w:val="auto"/>
        </w:rPr>
        <w:t>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their substitutes, in serving in such capacity at the request of the undersigned, are not assuming (nor is the Company assuming) any of the undersigned's responsibilities to comply with Section 16 of the Exchange Act.</w:t>
      </w:r>
    </w:p>
    <w:p>
      <w:pPr>
        <w:spacing w:after="0" w:line="322" w:lineRule="exact"/>
        <w:rPr>
          <w:sz w:val="20"/>
          <w:szCs w:val="20"/>
          <w:color w:val="auto"/>
        </w:rPr>
      </w:pPr>
    </w:p>
    <w:p>
      <w:pPr>
        <w:ind w:right="480" w:firstLine="937"/>
        <w:spacing w:after="0" w:line="286"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w:t>
      </w:r>
    </w:p>
    <w:p>
      <w:pPr>
        <w:ind w:right="1300"/>
        <w:spacing w:after="0" w:line="256" w:lineRule="auto"/>
        <w:rPr>
          <w:sz w:val="20"/>
          <w:szCs w:val="20"/>
          <w:color w:val="auto"/>
        </w:rPr>
      </w:pPr>
      <w:r>
        <w:rPr>
          <w:rFonts w:ascii="Courier New" w:cs="Courier New" w:eastAsia="Courier New" w:hAnsi="Courier New"/>
          <w:sz w:val="20"/>
          <w:szCs w:val="20"/>
          <w:color w:val="auto"/>
        </w:rPr>
        <w:t>with respect to the undersigned's holdings of and transactions in securities issued by the Company, (b) revocation by the undersigned in a signed writing delivered to the Company and the foregoing attorneys in fact or (c) as to any attorney-in-fact individually, until such attorney-in-fact is no longer employed by the Company or K&amp;L Gates LLP, as applicable.</w:t>
      </w:r>
    </w:p>
    <w:p>
      <w:pPr>
        <w:spacing w:after="0" w:line="106" w:lineRule="exact"/>
        <w:rPr>
          <w:sz w:val="20"/>
          <w:szCs w:val="20"/>
          <w:color w:val="auto"/>
        </w:rPr>
      </w:pPr>
    </w:p>
    <w:p>
      <w:pPr>
        <w:ind w:right="940" w:firstLine="937"/>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written below.</w:t>
      </w:r>
    </w:p>
    <w:p>
      <w:pPr>
        <w:spacing w:after="0" w:line="18"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20"/>
          <w:szCs w:val="20"/>
          <w:color w:val="auto"/>
        </w:rPr>
        <w:t>Date:</w:t>
      </w:r>
      <w:r>
        <w:rPr>
          <w:sz w:val="20"/>
          <w:szCs w:val="20"/>
          <w:color w:val="auto"/>
        </w:rPr>
        <w:tab/>
      </w:r>
      <w:r>
        <w:rPr>
          <w:rFonts w:ascii="Courier New" w:cs="Courier New" w:eastAsia="Courier New" w:hAnsi="Courier New"/>
          <w:sz w:val="20"/>
          <w:szCs w:val="20"/>
          <w:color w:val="auto"/>
        </w:rPr>
        <w:t>December 1, 2020</w:t>
      </w:r>
    </w:p>
    <w:p>
      <w:pPr>
        <w:spacing w:after="0" w:line="200" w:lineRule="exact"/>
        <w:rPr>
          <w:sz w:val="20"/>
          <w:szCs w:val="20"/>
          <w:color w:val="auto"/>
        </w:rPr>
      </w:pPr>
    </w:p>
    <w:p>
      <w:pPr>
        <w:spacing w:after="0" w:line="249"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20"/>
          <w:szCs w:val="20"/>
          <w:color w:val="auto"/>
        </w:rPr>
        <w:t>By:</w:t>
      </w:r>
      <w:r>
        <w:rPr>
          <w:sz w:val="20"/>
          <w:szCs w:val="20"/>
          <w:color w:val="auto"/>
        </w:rPr>
        <w:tab/>
      </w:r>
      <w:r>
        <w:rPr>
          <w:rFonts w:ascii="Courier New" w:cs="Courier New" w:eastAsia="Courier New" w:hAnsi="Courier New"/>
          <w:sz w:val="20"/>
          <w:szCs w:val="20"/>
          <w:color w:val="auto"/>
        </w:rPr>
        <w:t>/s/ Kathy McGee</w:t>
      </w:r>
    </w:p>
    <w:p>
      <w:pPr>
        <w:spacing w:after="0" w:line="35"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20"/>
          <w:szCs w:val="20"/>
          <w:color w:val="auto"/>
        </w:rPr>
        <w:t>Name:</w:t>
      </w:r>
      <w:r>
        <w:rPr>
          <w:sz w:val="20"/>
          <w:szCs w:val="20"/>
          <w:color w:val="auto"/>
        </w:rPr>
        <w:tab/>
      </w:r>
      <w:r>
        <w:rPr>
          <w:rFonts w:ascii="Courier New" w:cs="Courier New" w:eastAsia="Courier New" w:hAnsi="Courier New"/>
          <w:sz w:val="20"/>
          <w:szCs w:val="20"/>
          <w:color w:val="auto"/>
        </w:rPr>
        <w:t>Kathy McGee</w:t>
      </w:r>
    </w:p>
    <w:sectPr>
      <w:pgSz w:w="11900" w:h="16838" w:orient="portrait"/>
      <w:cols w:equalWidth="0" w:num="1">
        <w:col w:w="10660"/>
      </w:cols>
      <w:pgMar w:left="480" w:top="106" w:right="759" w:bottom="104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35186" TargetMode="External"/><Relationship Id="rId11"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2020-12-10T15:07:25Z</dcterms:created>
  <dcterms:modified xsi:type="dcterms:W3CDTF">2020-12-10T15:07:25Z</dcterms:modified>
</cp:coreProperties>
</file>