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071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07174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gridSpan w:val="3"/>
            <w:vMerge w:val="restart"/>
          </w:tcPr>
          <w:p>
            <w:pPr>
              <w:spacing w:after="0"/>
              <w:rPr>
                <w:rFonts w:ascii="Arial" w:cs="Arial" w:eastAsia="Arial" w:hAnsi="Arial"/>
                <w:sz w:val="21"/>
                <w:szCs w:val="21"/>
                <w:color w:val="0000EE"/>
                <w:w w:val="99"/>
              </w:rPr>
            </w:pPr>
            <w:hyperlink r:id="rId12">
              <w:r>
                <w:rPr>
                  <w:rFonts w:ascii="Arial" w:cs="Arial" w:eastAsia="Arial" w:hAnsi="Arial"/>
                  <w:sz w:val="21"/>
                  <w:szCs w:val="21"/>
                  <w:color w:val="0000EE"/>
                  <w:w w:val="99"/>
                </w:rPr>
                <w:t>Drapeau Louis</w:t>
              </w:r>
            </w:hyperlink>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8"/>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AVITA Medical,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RCEL</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80" w:type="dxa"/>
            <w:vAlign w:val="bottom"/>
            <w:gridSpan w:val="8"/>
            <w:vMerge w:val="continue"/>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ind w:left="140"/>
              <w:spacing w:after="0" w:line="122"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ind w:left="260"/>
              <w:spacing w:after="0" w:line="12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60" w:type="dxa"/>
            <w:vAlign w:val="bottom"/>
            <w:gridSpan w:val="5"/>
            <w:vMerge w:val="restart"/>
          </w:tcPr>
          <w:p>
            <w:pPr>
              <w:ind w:left="240"/>
              <w:spacing w:after="0"/>
              <w:rPr>
                <w:sz w:val="20"/>
                <w:szCs w:val="20"/>
                <w:color w:val="auto"/>
              </w:rPr>
            </w:pPr>
            <w:r>
              <w:rPr>
                <w:rFonts w:ascii="Arial" w:cs="Arial" w:eastAsia="Arial" w:hAnsi="Arial"/>
                <w:sz w:val="17"/>
                <w:szCs w:val="17"/>
                <w:color w:val="0000FF"/>
              </w:rPr>
              <w:t>12/22/2021</w:t>
            </w: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60" w:type="dxa"/>
            <w:vAlign w:val="bottom"/>
            <w:gridSpan w:val="5"/>
            <w:vMerge w:val="restart"/>
          </w:tcPr>
          <w:p>
            <w:pPr>
              <w:spacing w:after="0"/>
              <w:rPr>
                <w:sz w:val="20"/>
                <w:szCs w:val="20"/>
                <w:color w:val="auto"/>
              </w:rPr>
            </w:pPr>
            <w:r>
              <w:rPr>
                <w:rFonts w:ascii="Arial" w:cs="Arial" w:eastAsia="Arial" w:hAnsi="Arial"/>
                <w:sz w:val="17"/>
                <w:szCs w:val="17"/>
                <w:color w:val="0000FF"/>
              </w:rPr>
              <w:t>C/O AVITA THERAPEUTICS, INC.</w:t>
            </w:r>
          </w:p>
        </w:tc>
        <w:tc>
          <w:tcPr>
            <w:tcW w:w="126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6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560" w:type="dxa"/>
            <w:vAlign w:val="bottom"/>
            <w:gridSpan w:val="5"/>
            <w:vMerge w:val="restart"/>
          </w:tcPr>
          <w:p>
            <w:pPr>
              <w:spacing w:after="0"/>
              <w:rPr>
                <w:sz w:val="20"/>
                <w:szCs w:val="20"/>
                <w:color w:val="auto"/>
              </w:rPr>
            </w:pPr>
            <w:r>
              <w:rPr>
                <w:rFonts w:ascii="Arial" w:cs="Arial" w:eastAsia="Arial" w:hAnsi="Arial"/>
                <w:sz w:val="17"/>
                <w:szCs w:val="17"/>
                <w:color w:val="0000FF"/>
              </w:rPr>
              <w:t>28159 AVENUE STANFORD, SUITE 220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40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7"/>
                <w:szCs w:val="17"/>
                <w:color w:val="0000FF"/>
              </w:rPr>
              <w:t>VALENCIA</w:t>
            </w:r>
          </w:p>
        </w:tc>
        <w:tc>
          <w:tcPr>
            <w:tcW w:w="1200" w:type="dxa"/>
            <w:vAlign w:val="bottom"/>
            <w:gridSpan w:val="2"/>
          </w:tcPr>
          <w:p>
            <w:pPr>
              <w:spacing w:after="0"/>
              <w:rPr>
                <w:sz w:val="20"/>
                <w:szCs w:val="20"/>
                <w:color w:val="auto"/>
              </w:rPr>
            </w:pPr>
            <w:r>
              <w:rPr>
                <w:rFonts w:ascii="Arial" w:cs="Arial" w:eastAsia="Arial" w:hAnsi="Arial"/>
                <w:sz w:val="17"/>
                <w:szCs w:val="17"/>
                <w:color w:val="0000FF"/>
              </w:rPr>
              <w:t>CA</w:t>
            </w:r>
          </w:p>
        </w:tc>
        <w:tc>
          <w:tcPr>
            <w:tcW w:w="1140" w:type="dxa"/>
            <w:vAlign w:val="bottom"/>
          </w:tcPr>
          <w:p>
            <w:pPr>
              <w:ind w:left="20"/>
              <w:spacing w:after="0"/>
              <w:rPr>
                <w:sz w:val="20"/>
                <w:szCs w:val="20"/>
                <w:color w:val="auto"/>
              </w:rPr>
            </w:pPr>
            <w:r>
              <w:rPr>
                <w:rFonts w:ascii="Arial" w:cs="Arial" w:eastAsia="Arial" w:hAnsi="Arial"/>
                <w:sz w:val="17"/>
                <w:szCs w:val="17"/>
                <w:color w:val="0000FF"/>
              </w:rPr>
              <w:t>91355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160"/>
              <w:spacing w:after="0" w:line="131"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9"/>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3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5"/>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4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7"/>
                <w:szCs w:val="17"/>
                <w:color w:val="0000FF"/>
              </w:rPr>
              <w:t>12/22/2021</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6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4"/>
              </w:rPr>
              <w:t>4,350</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gridSpan w:val="2"/>
          </w:tcPr>
          <w:p>
            <w:pPr>
              <w:ind w:left="340"/>
              <w:spacing w:after="0"/>
              <w:rPr>
                <w:sz w:val="20"/>
                <w:szCs w:val="20"/>
                <w:color w:val="auto"/>
              </w:rPr>
            </w:pP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380"/>
              <w:spacing w:after="0" w:line="312" w:lineRule="exact"/>
              <w:rPr>
                <w:sz w:val="20"/>
                <w:szCs w:val="20"/>
                <w:color w:val="auto"/>
              </w:rPr>
            </w:pPr>
            <w:r>
              <w:rPr>
                <w:rFonts w:ascii="Arial" w:cs="Arial" w:eastAsia="Arial" w:hAnsi="Arial"/>
                <w:sz w:val="33"/>
                <w:szCs w:val="33"/>
                <w:color w:val="0000FF"/>
                <w:vertAlign w:val="subscript"/>
              </w:rPr>
              <w:t>4,689</w:t>
            </w:r>
            <w:r>
              <w:rPr>
                <w:rFonts w:ascii="Arial" w:cs="Arial" w:eastAsia="Arial" w:hAnsi="Arial"/>
                <w:sz w:val="11"/>
                <w:szCs w:val="11"/>
                <w:color w:val="008000"/>
              </w:rPr>
              <w:t>(2)(3)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9"/>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Options</w:t>
            </w:r>
          </w:p>
        </w:tc>
        <w:tc>
          <w:tcPr>
            <w:tcW w:w="6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12.18</w:t>
            </w:r>
          </w:p>
        </w:tc>
        <w:tc>
          <w:tcPr>
            <w:tcW w:w="160" w:type="dxa"/>
            <w:vAlign w:val="bottom"/>
          </w:tcPr>
          <w:p>
            <w:pPr>
              <w:spacing w:after="0"/>
              <w:rPr>
                <w:sz w:val="12"/>
                <w:szCs w:val="12"/>
                <w:color w:val="auto"/>
              </w:rPr>
            </w:pPr>
          </w:p>
        </w:tc>
        <w:tc>
          <w:tcPr>
            <w:tcW w:w="1040" w:type="dxa"/>
            <w:vAlign w:val="bottom"/>
            <w:vMerge w:val="restart"/>
          </w:tcPr>
          <w:p>
            <w:pPr>
              <w:ind w:left="240"/>
              <w:spacing w:after="0"/>
              <w:rPr>
                <w:sz w:val="20"/>
                <w:szCs w:val="20"/>
                <w:color w:val="auto"/>
              </w:rPr>
            </w:pPr>
            <w:r>
              <w:rPr>
                <w:rFonts w:ascii="Arial" w:cs="Arial" w:eastAsia="Arial" w:hAnsi="Arial"/>
                <w:sz w:val="13"/>
                <w:szCs w:val="13"/>
                <w:color w:val="0000FF"/>
              </w:rPr>
              <w:t>12/22/2021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3"/>
                <w:szCs w:val="13"/>
                <w:color w:val="0000FF"/>
              </w:rPr>
              <w:t>A</w:t>
            </w: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2,550</w:t>
            </w:r>
          </w:p>
        </w:tc>
        <w:tc>
          <w:tcPr>
            <w:tcW w:w="340" w:type="dxa"/>
            <w:vAlign w:val="bottom"/>
          </w:tcPr>
          <w:p>
            <w:pPr>
              <w:spacing w:after="0"/>
              <w:rPr>
                <w:sz w:val="12"/>
                <w:szCs w:val="12"/>
                <w:color w:val="auto"/>
              </w:rPr>
            </w:pPr>
          </w:p>
        </w:tc>
        <w:tc>
          <w:tcPr>
            <w:tcW w:w="760" w:type="dxa"/>
            <w:vAlign w:val="bottom"/>
            <w:gridSpan w:val="3"/>
            <w:vMerge w:val="restart"/>
          </w:tcPr>
          <w:p>
            <w:pPr>
              <w:ind w:left="280"/>
              <w:spacing w:after="0"/>
              <w:rPr>
                <w:sz w:val="20"/>
                <w:szCs w:val="20"/>
                <w:color w:val="auto"/>
              </w:rPr>
            </w:pPr>
            <w:r>
              <w:rPr>
                <w:rFonts w:ascii="Arial" w:cs="Arial" w:eastAsia="Arial" w:hAnsi="Arial"/>
                <w:sz w:val="11"/>
                <w:szCs w:val="11"/>
                <w:color w:val="008000"/>
              </w:rPr>
              <w:t>(4)</w:t>
            </w: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color w:val="0000FF"/>
              </w:rPr>
              <w:t>12/22/2031</w:t>
            </w:r>
          </w:p>
        </w:tc>
        <w:tc>
          <w:tcPr>
            <w:tcW w:w="620" w:type="dxa"/>
            <w:vAlign w:val="bottom"/>
          </w:tcPr>
          <w:p>
            <w:pPr>
              <w:ind w:left="2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7"/>
                <w:szCs w:val="17"/>
                <w:color w:val="0000FF"/>
              </w:rPr>
              <w:t>2,550</w:t>
            </w:r>
          </w:p>
        </w:tc>
        <w:tc>
          <w:tcPr>
            <w:tcW w:w="40" w:type="dxa"/>
            <w:vAlign w:val="bottom"/>
          </w:tcPr>
          <w:p>
            <w:pPr>
              <w:spacing w:after="0"/>
              <w:rPr>
                <w:sz w:val="12"/>
                <w:szCs w:val="12"/>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vMerge w:val="restart"/>
          </w:tcPr>
          <w:p>
            <w:pPr>
              <w:ind w:left="260"/>
              <w:spacing w:after="0"/>
              <w:rPr>
                <w:sz w:val="20"/>
                <w:szCs w:val="20"/>
                <w:color w:val="auto"/>
              </w:rPr>
            </w:pPr>
            <w:r>
              <w:rPr>
                <w:rFonts w:ascii="Arial" w:cs="Arial" w:eastAsia="Arial" w:hAnsi="Arial"/>
                <w:sz w:val="13"/>
                <w:szCs w:val="13"/>
                <w:color w:val="0000FF"/>
                <w:w w:val="92"/>
              </w:rPr>
              <w:t>2,550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1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an award of Restricted Stock Units ("RSUs"), each representing a contingent right to be issued one share of Common Stock, that are subject to time-based vesting criteria. These RSUs vest on the date 12 months following the grant date.</w:t>
      </w:r>
    </w:p>
    <w:p>
      <w:pPr>
        <w:spacing w:after="0" w:line="23" w:lineRule="exact"/>
        <w:rPr>
          <w:rFonts w:ascii="Arial" w:cs="Arial" w:eastAsia="Arial" w:hAnsi="Arial"/>
          <w:sz w:val="13"/>
          <w:szCs w:val="13"/>
          <w:color w:val="008000"/>
        </w:rPr>
      </w:pPr>
    </w:p>
    <w:p>
      <w:pPr>
        <w:ind w:left="40" w:right="240" w:firstLine="3"/>
        <w:spacing w:after="0" w:line="270"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1,695 of the Issuer's CHESS Depositary Interests ("CDIs"). CDIs are units of beneficial ownership in shares of common stock of the Issuer that are publicly traded on the Australian Securities Exchange (the "ASX") and held by CHESS Depositary Nominees Pty, Limited, a subsidiary of ASX Limited, the company that operates the ASX. Five CDIs are equivalent to one share of Common Stock and have all the rights and privileges of Common Stock. The Reporting Person holds 1,695 CDIs, which translate into 339 of the shares of Common Stock set forth above</w:t>
      </w:r>
    </w:p>
    <w:p>
      <w:pPr>
        <w:spacing w:after="0" w:line="14" w:lineRule="exact"/>
        <w:rPr>
          <w:rFonts w:ascii="Arial" w:cs="Arial" w:eastAsia="Arial" w:hAnsi="Arial"/>
          <w:sz w:val="12"/>
          <w:szCs w:val="12"/>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unvested RSUs.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Stock Options vest on the date 12 months following the grant date.</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3"/>
              </w:rPr>
              <w:t>/s/ Donna Shiroma, by power</w:t>
            </w:r>
          </w:p>
        </w:tc>
        <w:tc>
          <w:tcPr>
            <w:tcW w:w="8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12/27/2021</w:t>
            </w:r>
          </w:p>
        </w:tc>
        <w:tc>
          <w:tcPr>
            <w:tcW w:w="0" w:type="dxa"/>
            <w:vAlign w:val="bottom"/>
          </w:tcPr>
          <w:p>
            <w:pPr>
              <w:spacing w:after="0"/>
              <w:rPr>
                <w:sz w:val="1"/>
                <w:szCs w:val="1"/>
                <w:color w:val="auto"/>
              </w:rPr>
            </w:pPr>
          </w:p>
        </w:tc>
      </w:tr>
      <w:tr>
        <w:trPr>
          <w:trHeight w:val="84"/>
        </w:trPr>
        <w:tc>
          <w:tcPr>
            <w:tcW w:w="740" w:type="dxa"/>
            <w:vAlign w:val="bottom"/>
            <w:tcBorders>
              <w:top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89"/>
              </w:rPr>
              <w:t>of attorney</w:t>
            </w:r>
          </w:p>
        </w:tc>
        <w:tc>
          <w:tcPr>
            <w:tcW w:w="12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740" w:type="dxa"/>
            <w:vAlign w:val="bottom"/>
            <w:tcBorders>
              <w:top w:val="single" w:sz="8" w:color="auto"/>
              <w:bottom w:val="single" w:sz="8" w:color="auto"/>
            </w:tcBorders>
            <w:vMerge w:val="continue"/>
          </w:tcPr>
          <w:p>
            <w:pPr>
              <w:spacing w:after="0"/>
              <w:rPr>
                <w:sz w:val="7"/>
                <w:szCs w:val="7"/>
                <w:color w:val="auto"/>
              </w:rPr>
            </w:pPr>
          </w:p>
        </w:tc>
        <w:tc>
          <w:tcPr>
            <w:tcW w:w="12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6244" TargetMode="External"/><Relationship Id="rId13"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2021-12-27T15:33:02Z</dcterms:created>
  <dcterms:modified xsi:type="dcterms:W3CDTF">2021-12-27T15:33:02Z</dcterms:modified>
</cp:coreProperties>
</file>