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38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3892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Ekins Sean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01/19/2023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AVITA Medical,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RCEL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AVITA MEDICAL,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28159 AVENUE STANFORD,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14,927</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center"/>
              <w:ind w:left="234"/>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06/12/2028</w:t>
            </w:r>
          </w:p>
        </w:tc>
        <w:tc>
          <w:tcPr>
            <w:tcW w:w="174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9,000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4.26</w:t>
            </w:r>
            <w:r>
              <w:rPr>
                <w:rFonts w:ascii="Times New Roman" w:cs="Times New Roman" w:eastAsia="Times New Roman" w:hAnsi="Times New Roman"/>
                <w:sz w:val="25"/>
                <w:szCs w:val="25"/>
                <w:color w:val="008000"/>
                <w:w w:val="91"/>
                <w:vertAlign w:val="superscript"/>
              </w:rPr>
              <w:t>(4)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center"/>
              <w:ind w:left="234"/>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06/12/2028</w:t>
            </w:r>
          </w:p>
        </w:tc>
        <w:tc>
          <w:tcPr>
            <w:tcW w:w="174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4.26</w:t>
            </w:r>
            <w:r>
              <w:rPr>
                <w:rFonts w:ascii="Times New Roman" w:cs="Times New Roman" w:eastAsia="Times New Roman" w:hAnsi="Times New Roman"/>
                <w:sz w:val="25"/>
                <w:szCs w:val="25"/>
                <w:color w:val="008000"/>
                <w:w w:val="91"/>
                <w:vertAlign w:val="superscript"/>
              </w:rPr>
              <w:t>(4)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center"/>
              <w:ind w:left="234"/>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11/01/2028</w:t>
            </w:r>
          </w:p>
        </w:tc>
        <w:tc>
          <w:tcPr>
            <w:tcW w:w="174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6.38</w:t>
            </w:r>
            <w:r>
              <w:rPr>
                <w:rFonts w:ascii="Times New Roman" w:cs="Times New Roman" w:eastAsia="Times New Roman" w:hAnsi="Times New Roman"/>
                <w:sz w:val="25"/>
                <w:szCs w:val="25"/>
                <w:color w:val="008000"/>
                <w:w w:val="91"/>
                <w:vertAlign w:val="superscript"/>
              </w:rPr>
              <w:t>(7)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center"/>
              <w:ind w:left="234"/>
              <w:spacing w:after="0"/>
              <w:rPr>
                <w:sz w:val="20"/>
                <w:szCs w:val="20"/>
                <w:color w:val="auto"/>
              </w:rPr>
            </w:pPr>
            <w:r>
              <w:rPr>
                <w:rFonts w:ascii="Times New Roman" w:cs="Times New Roman" w:eastAsia="Times New Roman" w:hAnsi="Times New Roman"/>
                <w:sz w:val="13"/>
                <w:szCs w:val="13"/>
                <w:color w:val="008000"/>
                <w:w w:val="92"/>
              </w:rPr>
              <w:t>(8)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10/01/2029</w:t>
            </w:r>
          </w:p>
        </w:tc>
        <w:tc>
          <w:tcPr>
            <w:tcW w:w="174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39.58</w:t>
            </w:r>
            <w:r>
              <w:rPr>
                <w:rFonts w:ascii="Times New Roman" w:cs="Times New Roman" w:eastAsia="Times New Roman" w:hAnsi="Times New Roman"/>
                <w:sz w:val="25"/>
                <w:szCs w:val="25"/>
                <w:color w:val="008000"/>
                <w:w w:val="89"/>
                <w:vertAlign w:val="superscript"/>
              </w:rPr>
              <w:t>(9)</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008000"/>
              </w:rPr>
              <w:t>(10)</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03/17/2031</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30,000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21.93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008000"/>
              </w:rPr>
              <w:t>(11)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07/06/2031</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2,300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20.21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008000"/>
              </w:rPr>
              <w:t>(12)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08/26/2031</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1,650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18.21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008000"/>
              </w:rPr>
              <w:t>(13)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07/01/2032</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7,050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4.97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unvested Restricted Stock Units, each representing a contingent right to be issued one share of Common Stock.</w:t>
      </w:r>
    </w:p>
    <w:p>
      <w:pPr>
        <w:spacing w:after="0" w:line="52"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were originally exercisable for ordinary shares of Avita Medical, Ltd. ("Predecessor"). Pursuant to a scheme of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became exercisable upon the satisfaction of time-based and performance-based vesting criteria.</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A$0.056, which reflects the 100:1 consolidation ratio applied in converting ordinary shares of Predecessor to shares of the Issuer's Common Stock, using the exchange rate as in effect on the date of grant (June 12, 2018).</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June 12,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November 1, 2019.</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A$0.089, which reflects the 100:1 consolidation ratio applied in converting ordinary shares of Predecessor to shares of the Issuer's Common Stock, using the exchange rate as in effect on the date of grant (November 1, 2018).</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October 1, 2020.</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A$0.590, which reflects the 100:1 consolidation ratio applied in converting ordinary shares of Predecessor to shares of the Issuer's Common Stock, using the exchange rate as in effect on the date of grant (October 1, 2019).</w:t>
      </w:r>
    </w:p>
    <w:p>
      <w:pPr>
        <w:spacing w:after="0" w:line="17"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March 17, 2022.</w:t>
      </w:r>
    </w:p>
    <w:p>
      <w:pPr>
        <w:spacing w:after="0" w:line="52" w:lineRule="exact"/>
        <w:rPr>
          <w:rFonts w:ascii="Times New Roman" w:cs="Times New Roman" w:eastAsia="Times New Roman" w:hAnsi="Times New Roman"/>
          <w:sz w:val="15"/>
          <w:szCs w:val="15"/>
          <w:color w:val="008000"/>
        </w:rPr>
      </w:pPr>
    </w:p>
    <w:p>
      <w:pPr>
        <w:ind w:left="260" w:hanging="215"/>
        <w:spacing w:after="0"/>
        <w:tabs>
          <w:tab w:leader="none" w:pos="2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July 6, 2022.</w:t>
      </w:r>
    </w:p>
    <w:p>
      <w:pPr>
        <w:sectPr>
          <w:pgSz w:w="11900" w:h="16885" w:orient="portrait"/>
          <w:cols w:equalWidth="0" w:num="1">
            <w:col w:w="10940"/>
          </w:cols>
          <w:pgMar w:left="480" w:top="230" w:right="479" w:bottom="0" w:gutter="0" w:footer="0" w:header="0"/>
          <w:type w:val="continuous"/>
        </w:sectPr>
      </w:pPr>
    </w:p>
    <w:bookmarkStart w:id="1" w:name="page2"/>
    <w:bookmarkEnd w:id="1"/>
    <w:p>
      <w:pPr>
        <w:ind w:left="240" w:hanging="235"/>
        <w:spacing w:after="0"/>
        <w:tabs>
          <w:tab w:leader="none" w:pos="24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August 26, 2022.</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three equal annual installments beginning on August 20, 2023.</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Donna Shiroma,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33454"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2023-01-24T16:53:32Z</dcterms:created>
  <dcterms:modified xsi:type="dcterms:W3CDTF">2023-01-24T16:53:32Z</dcterms:modified>
</cp:coreProperties>
</file>