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Officer</w:t>
      </w:r>
    </w:p>
    <w:p>
      <w:pPr>
        <w:spacing w:after="0" w:line="229" w:lineRule="exact"/>
        <w:rPr>
          <w:sz w:val="20"/>
          <w:szCs w:val="20"/>
          <w:color w:val="auto"/>
        </w:rPr>
      </w:pPr>
    </w:p>
    <w:p>
      <w:pPr>
        <w:ind w:right="40" w:firstLine="749"/>
        <w:spacing w:after="0" w:line="312" w:lineRule="auto"/>
        <w:rPr>
          <w:sz w:val="20"/>
          <w:szCs w:val="20"/>
          <w:color w:val="auto"/>
        </w:rPr>
      </w:pPr>
      <w:r>
        <w:rPr>
          <w:rFonts w:ascii="Times New Roman" w:cs="Times New Roman" w:eastAsia="Times New Roman" w:hAnsi="Times New Roman"/>
          <w:sz w:val="17"/>
          <w:szCs w:val="17"/>
          <w:color w:val="auto"/>
        </w:rPr>
        <w:t>On June 28, 2024, Ms. Donna Shiroma, the Company’s General Counsel, Compliance Officer and Corporate Secretary, notified AVITA Medical, Inc. (the "Company") of her retirement effective immediately. Ms. Shiroma's decision to retire was not caused by any disagreements with the Company.</w:t>
      </w:r>
    </w:p>
    <w:p>
      <w:pPr>
        <w:spacing w:after="0" w:line="140"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Ms. Shiroma is succeeded by Nicole Kelsey, effective immediately, who will serve as the Company’s Chief Legal and Compliance Officer and Corporate Secretary. Ms. Kelsey most recently served as Chief Legal Officer and Secretary to the Board of Amyris, Inc. (“Amyris”), a synthetic biotechnology company in the Bay Area. Her areas of expertise range from international M&amp;A to U.S. Securities laws and multi-jurisdictional corporate governance. Prior to joining Amyris, she served as General Counsel and Secretary of Criteo, a global leader in commerce marketing based in Paris, where she built a legal department providing commercial, corporate, and compliance services to support the company’s worldwide operations. Previously, Ms. Kelsey was the senior securities lawyer for Medtronic, a global leader in medical technology; she served as head M&amp;A attorney for CIT Group, Inc.; was the general counsel of a private merchant bank; and was the senior corporate attorney for the international conglomerate Vivendi. Before going in-house, Ms. Kelsey practiced with the law firms of White &amp; Case and Willkie, Farr &amp; Gallagher, in Paris and New York, respectively. A Fulbright scholar, Ms. Kelsey holds a J.D. from Northwestern Pritzker School of Law and a B.A. in Political Science and International Studies from The Ohio State University, and is admitted to practice law in both New York and Minnesota.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Consulting Agreement</w:t>
      </w:r>
    </w:p>
    <w:p>
      <w:pPr>
        <w:spacing w:after="0" w:line="229"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On June 28, 2024, the Company entered into a Separation Agreement and Release ("Separation Agreement") with Ms. Shiroma in connection with her retirement. Pursuant to the Separation Agreement, Ms. Shiroma will receive (i) a lump sum payment of $453,000, less applicable withholdings, representing one year of her base annual salary on the retirement date, (ii) a lump sum payment of $113,250, less applicable withholdings, representing a prorated bonus for 2024 assuming 100% of achievement, (iii) 12 months of medical, dental and vision insurance premiums and (iv) accelerated vesting of unvested options and RSUs on the effective date of the separation agreement.</w:t>
      </w:r>
    </w:p>
    <w:p>
      <w:pPr>
        <w:spacing w:after="0" w:line="183"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On July 1, 2024, Ms. Shiroma and the Company entered into a one-month Consulting Agreement, pursuant to which Ms. Shiroma will provide transition services to her successor. In consideration for the services provided under the Consulting Agreement Ms. Shiroma will receive compensation of $40,000 for one month ending on July 31, 2024 unless the Company extends the Consulting Agreement on a monthly basis in writing.</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foregoing summaries of the material terms of the Separation Agreement and the Consulting Agreement do not purport to be complete and are subject to, and are qualified in their entirety by, reference to the full text of such agreements, copies of which will be filed as exhibits to the Company’s Quarterly Report on Form 10-Q for the quarter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On July 1, 2024, the Company issued a press release announcing the retirement of Ms. Shiroma and appointment of Ms. Kelsey as Chief Legal and Compliance Officer and Corporate Secretary, a copy of which is furnished herewith as Exhibit 99.1.</w:t>
      </w:r>
    </w:p>
    <w:p>
      <w:pPr>
        <w:spacing w:after="0" w:line="16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information under Item 7.01 and Exhibit 99.1 is being furnished and shall not be deemed to be “filed” for purposes of Section 18 of the Securities Exchange Act of 1934 (the “Exchange Act”) and shall not be deemed incorporated by reference into any filing made under the Securities Act of 1933 or the Exchange Act, except as expressly set forth by specific reference in such filing.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c>
          <w:tcPr>
            <w:tcW w:w="20" w:type="dxa"/>
            <w:vAlign w:val="bottom"/>
          </w:tcPr>
          <w:p>
            <w:pPr>
              <w:spacing w:after="0"/>
              <w:rPr>
                <w:sz w:val="20"/>
                <w:szCs w:val="20"/>
                <w:color w:val="auto"/>
              </w:rPr>
            </w:pPr>
          </w:p>
        </w:tc>
      </w:tr>
      <w:tr>
        <w:trPr>
          <w:trHeight w:val="27"/>
        </w:trPr>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160" w:type="dxa"/>
            <w:vAlign w:val="bottom"/>
            <w:tcBorders>
              <w:right w:val="single" w:sz="8" w:color="auto"/>
            </w:tcBorders>
            <w:shd w:val="clear" w:color="auto" w:fill="000000"/>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2"/>
                <w:szCs w:val="22"/>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AVITA Medical, Inc. dated July 1, 2024.</w:t>
            </w:r>
          </w:p>
        </w:tc>
        <w:tc>
          <w:tcPr>
            <w:tcW w:w="2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EE"/>
            </w:tcBorders>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24"/>
                <w:szCs w:val="24"/>
                <w:color w:val="auto"/>
              </w:rPr>
            </w:pPr>
          </w:p>
        </w:tc>
      </w:tr>
      <w:tr>
        <w:trPr>
          <w:trHeight w:val="1857"/>
        </w:trPr>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62635" cy="916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63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Appoints Nicole Kelsey as Chief Legal and Compliance Officer, and Corporate Secretary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Donna Shiroma retires after distinguished service as General Counsel</w:t>
      </w:r>
    </w:p>
    <w:p>
      <w:pPr>
        <w:spacing w:after="0" w:line="200"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 xml:space="preserve">VALENCIA, Calif., July 1, 2024 (GLOBE NEWSWIRE) </w:t>
      </w:r>
      <w:r>
        <w:rPr>
          <w:rFonts w:ascii="Arial" w:cs="Arial" w:eastAsia="Arial" w:hAnsi="Arial"/>
          <w:sz w:val="20"/>
          <w:szCs w:val="20"/>
          <w:color w:val="auto"/>
        </w:rPr>
        <w:t>— AVITA Medical, Inc. (NASDAQ: RCEL, ASX: AVH), a commercial-stage regenerative medicine company focused on first-in-class devices for wound care management and skin restoration, today announced the appointment of Nicole Linda Kelsey as Chief Legal and Compliance Officer, and Corporate Secretary, effective July 1, 2024.</w:t>
      </w:r>
    </w:p>
    <w:p>
      <w:pPr>
        <w:spacing w:after="0" w:line="174"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Ms. Kelsey has more than two decades of executive legal experience with expertise in M&amp;A, securities, and governance, along with a strong track record building and leading global regulatory and compliance programs. Previously, she served as Chief Legal Officer and Secretary for Amyris, Inc. (Nasdaq: AMRS) and General Counsel and Secretary at Criteo S.A. Prior to these roles, she was the Principal Legal Counsel for Medtronic, Inc. She earned her law degree from Northwestern Pritzker School of Law.</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“Nicole is a proven executive with extensive experience developing global regulatory and compliance programs,” said Jim Corbett, Chief Executive Officer of AVITA Medical. “As we continue to scale and broaden our organizational capabilities, Nicole’s international expertise and strategic leadership will enhance our legal and compliance strategies and support our commercial growth initiatives.”</w:t>
      </w:r>
    </w:p>
    <w:p>
      <w:pPr>
        <w:spacing w:after="0" w:line="172"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The company also announced the retirement of Donna Shiroma, who has served as General Counsel, Compliance Officer and Corporate Secretary with dedication and distinction for six years. Ms. Shiroma will be assisting with the transition.</w:t>
      </w:r>
    </w:p>
    <w:p>
      <w:pPr>
        <w:spacing w:after="0" w:line="155" w:lineRule="exact"/>
        <w:rPr>
          <w:sz w:val="20"/>
          <w:szCs w:val="20"/>
          <w:color w:val="auto"/>
        </w:rPr>
      </w:pPr>
    </w:p>
    <w:p>
      <w:pPr>
        <w:ind w:right="480"/>
        <w:spacing w:after="0" w:line="241" w:lineRule="auto"/>
        <w:rPr>
          <w:sz w:val="20"/>
          <w:szCs w:val="20"/>
          <w:color w:val="auto"/>
        </w:rPr>
      </w:pPr>
      <w:r>
        <w:rPr>
          <w:rFonts w:ascii="Arial" w:cs="Arial" w:eastAsia="Arial" w:hAnsi="Arial"/>
          <w:sz w:val="20"/>
          <w:szCs w:val="20"/>
          <w:color w:val="auto"/>
        </w:rPr>
        <w:t>"We are incredibly grateful to Donna for her expertise and leadership, which have been instrumental to the growth of AVITA Medical,” said Jim Corbett. “Donna’s commitment and contributions have left an indelible mark. We express our deepest appreciation and wish her all the best in retirement."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AVITA Medical, Inc.</w:t>
      </w:r>
    </w:p>
    <w:p>
      <w:pPr>
        <w:spacing w:after="0" w:line="11" w:lineRule="exact"/>
        <w:rPr>
          <w:sz w:val="20"/>
          <w:szCs w:val="20"/>
          <w:color w:val="auto"/>
        </w:rPr>
      </w:pPr>
    </w:p>
    <w:p>
      <w:pPr>
        <w:ind w:right="60"/>
        <w:spacing w:after="0" w:line="213" w:lineRule="auto"/>
        <w:rPr>
          <w:sz w:val="20"/>
          <w:szCs w:val="20"/>
          <w:color w:val="auto"/>
        </w:rPr>
      </w:pPr>
      <w:r>
        <w:rPr>
          <w:rFonts w:ascii="Arial" w:cs="Arial" w:eastAsia="Arial" w:hAnsi="Arial"/>
          <w:sz w:val="20"/>
          <w:szCs w:val="20"/>
          <w:color w:val="auto"/>
        </w:rPr>
        <w:t>AVITA Medical</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commercial-stage regenerative medicine company transforming the standard of care in wound care management and skin restoration with innovative devices. At the forefront of our platform is the RECELL</w:t>
      </w:r>
      <w:r>
        <w:rPr>
          <w:rFonts w:ascii="Arial" w:cs="Arial" w:eastAsia="Arial" w:hAnsi="Arial"/>
          <w:sz w:val="26"/>
          <w:szCs w:val="26"/>
          <w:color w:val="auto"/>
          <w:vertAlign w:val="superscript"/>
        </w:rPr>
        <w:t>®</w:t>
      </w:r>
      <w:r>
        <w:rPr>
          <w:rFonts w:ascii="Arial" w:cs="Arial" w:eastAsia="Arial" w:hAnsi="Arial"/>
          <w:sz w:val="20"/>
          <w:szCs w:val="20"/>
          <w:color w:val="auto"/>
        </w:rPr>
        <w:t>System, approved by the U.S.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Arial" w:cs="Arial" w:eastAsia="Arial" w:hAnsi="Arial"/>
          <w:sz w:val="26"/>
          <w:szCs w:val="26"/>
          <w:color w:val="auto"/>
          <w:vertAlign w:val="superscript"/>
        </w:rPr>
        <w:t>™</w:t>
      </w:r>
      <w:r>
        <w:rPr>
          <w:rFonts w:ascii="Arial" w:cs="Arial" w:eastAsia="Arial" w:hAnsi="Arial"/>
          <w:sz w:val="20"/>
          <w:szCs w:val="20"/>
          <w:color w:val="auto"/>
        </w:rPr>
        <w:t xml:space="preserve"> Cells, delivering a transformative solution at the point-of-care. This breakthrough technology serves as the catalyst for a new treatment paradigm enabling improved clinical outcomes. AVITA Medical also holds the exclusive rights to market, sell, and distribute PermeaDerm</w:t>
      </w:r>
      <w:r>
        <w:rPr>
          <w:rFonts w:ascii="Arial" w:cs="Arial" w:eastAsia="Arial" w:hAnsi="Arial"/>
          <w:sz w:val="26"/>
          <w:szCs w:val="26"/>
          <w:color w:val="auto"/>
          <w:vertAlign w:val="superscript"/>
        </w:rPr>
        <w:t>®</w:t>
      </w:r>
      <w:r>
        <w:rPr>
          <w:rFonts w:ascii="Arial" w:cs="Arial" w:eastAsia="Arial" w:hAnsi="Arial"/>
          <w:sz w:val="20"/>
          <w:szCs w:val="20"/>
          <w:color w:val="auto"/>
        </w:rPr>
        <w:t>, a biosynthetic wound matrix,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right="480"/>
        <w:spacing w:after="0" w:line="241" w:lineRule="auto"/>
        <w:rPr>
          <w:sz w:val="20"/>
          <w:szCs w:val="20"/>
          <w:color w:val="auto"/>
        </w:rPr>
      </w:pPr>
      <w:r>
        <w:rPr>
          <w:rFonts w:ascii="Arial" w:cs="Arial" w:eastAsia="Arial" w:hAnsi="Arial"/>
          <w:sz w:val="20"/>
          <w:szCs w:val="20"/>
          <w:color w:val="auto"/>
        </w:rPr>
        <w:t>In international markets, the RECELL System is approved to promote skin healing in a wide range of applications including burns, full-thickness skin defects, and vitiligo. The RECELL System is TGA-registered in Australia, has received CE-mark approval in Europe and has PMDA approval in Japan.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To learn more, visit</w:t>
      </w:r>
      <w:r>
        <w:rPr>
          <w:rFonts w:ascii="Arial" w:cs="Arial" w:eastAsia="Arial" w:hAnsi="Arial"/>
          <w:sz w:val="20"/>
          <w:szCs w:val="20"/>
          <w:u w:val="single" w:color="auto"/>
          <w:color w:val="auto"/>
        </w:rPr>
        <w:t> www.avitamedical.com</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9"/>
          <w:szCs w:val="19"/>
          <w:i w:val="1"/>
          <w:iCs w:val="1"/>
          <w:color w:val="auto"/>
        </w:rPr>
        <w:t>Statements in this announcement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Forward-looking statements in this announcement include but are not limited to statements concerning the potential for future growth of our business and our ability to achieve financial goals. These statements are made as of the date of this announcement,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Jessica Ekeberg</w:t>
      </w:r>
    </w:p>
    <w:p>
      <w:pPr>
        <w:spacing w:after="0" w:line="226" w:lineRule="auto"/>
        <w:rPr>
          <w:sz w:val="20"/>
          <w:szCs w:val="20"/>
          <w:color w:val="auto"/>
        </w:rPr>
      </w:pPr>
      <w:r>
        <w:rPr>
          <w:rFonts w:ascii="Arial" w:cs="Arial" w:eastAsia="Arial" w:hAnsi="Arial"/>
          <w:sz w:val="20"/>
          <w:szCs w:val="20"/>
          <w:color w:val="auto"/>
        </w:rPr>
        <w:t>Phone +1-661-904-9269</w:t>
      </w:r>
    </w:p>
    <w:p>
      <w:pPr>
        <w:spacing w:after="0" w:line="225" w:lineRule="auto"/>
        <w:rPr>
          <w:sz w:val="20"/>
          <w:szCs w:val="20"/>
          <w:color w:val="auto"/>
        </w:rPr>
      </w:pPr>
      <w:r>
        <w:rPr>
          <w:rFonts w:ascii="Arial" w:cs="Arial" w:eastAsia="Arial" w:hAnsi="Arial"/>
          <w:sz w:val="20"/>
          <w:szCs w:val="20"/>
          <w:u w:val="single" w:color="auto"/>
          <w:color w:val="auto"/>
        </w:rPr>
        <w:t>investor@avitamedical.com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media@avitamedical.com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by the Chief Financial Officer of AVITA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2" w:right="37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2024-07-01T15:57:03Z</dcterms:created>
  <dcterms:modified xsi:type="dcterms:W3CDTF">2024-07-01T15:57:03Z</dcterms:modified>
</cp:coreProperties>
</file>