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162560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169545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March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167005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Avita Medical,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p>
      <w:pPr>
        <w:spacing w:after="0" w:line="200" w:lineRule="exact"/>
        <w:rPr>
          <w:sz w:val="24"/>
          <w:szCs w:val="24"/>
          <w:color w:val="auto"/>
        </w:rPr>
      </w:pPr>
    </w:p>
    <w:p>
      <w:pPr>
        <w:spacing w:after="0" w:line="243" w:lineRule="exact"/>
        <w:rPr>
          <w:sz w:val="24"/>
          <w:szCs w:val="24"/>
          <w:color w:val="auto"/>
        </w:rPr>
      </w:pPr>
    </w:p>
    <w:p>
      <w:pPr>
        <w:ind w:left="170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jc w:val="center"/>
        <w:ind w:right="1240"/>
        <w:spacing w:after="0"/>
        <w:rPr>
          <w:sz w:val="20"/>
          <w:szCs w:val="20"/>
          <w:color w:val="auto"/>
        </w:rPr>
      </w:pPr>
      <w:r>
        <w:rPr>
          <w:rFonts w:ascii="Arial" w:cs="Arial" w:eastAsia="Arial" w:hAnsi="Arial"/>
          <w:sz w:val="11"/>
          <w:szCs w:val="11"/>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85-1021707</w:t>
      </w:r>
    </w:p>
    <w:p>
      <w:pPr>
        <w:spacing w:after="0" w:line="23" w:lineRule="exact"/>
        <w:rPr>
          <w:sz w:val="24"/>
          <w:szCs w:val="24"/>
          <w:color w:val="auto"/>
        </w:rPr>
      </w:pPr>
    </w:p>
    <w:p>
      <w:pPr>
        <w:sectPr>
          <w:pgSz w:w="11900" w:h="16838" w:orient="portrait"/>
          <w:cols w:equalWidth="0" w:num="3">
            <w:col w:w="3600" w:space="720"/>
            <w:col w:w="1780" w:space="720"/>
            <w:col w:w="2199"/>
          </w:cols>
          <w:pgMar w:left="1440" w:top="299" w:right="1440" w:bottom="1440" w:gutter="0" w:footer="0" w:header="0"/>
          <w:type w:val="continuous"/>
        </w:sectPr>
      </w:pPr>
    </w:p>
    <w:p>
      <w:pPr>
        <w:spacing w:after="0" w:line="11" w:lineRule="exact"/>
        <w:rPr>
          <w:sz w:val="24"/>
          <w:szCs w:val="24"/>
          <w:color w:val="auto"/>
        </w:rPr>
      </w:pPr>
    </w:p>
    <w:p>
      <w:pPr>
        <w:jc w:val="center"/>
        <w:ind w:left="320"/>
        <w:spacing w:after="0"/>
        <w:rPr>
          <w:sz w:val="20"/>
          <w:szCs w:val="20"/>
          <w:color w:val="auto"/>
        </w:rPr>
      </w:pPr>
      <w:r>
        <w:rPr>
          <w:rFonts w:ascii="Arial" w:cs="Arial" w:eastAsia="Arial" w:hAnsi="Arial"/>
          <w:sz w:val="9"/>
          <w:szCs w:val="9"/>
          <w:b w:val="1"/>
          <w:bCs w:val="1"/>
          <w:color w:val="auto"/>
        </w:rPr>
        <w:t>(State or other jurisdiction</w:t>
      </w:r>
    </w:p>
    <w:p>
      <w:pPr>
        <w:jc w:val="center"/>
        <w:ind w:left="32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(Commission</w:t>
      </w:r>
    </w:p>
    <w:p>
      <w:pPr>
        <w:spacing w:after="0"/>
        <w:rPr>
          <w:sz w:val="20"/>
          <w:szCs w:val="20"/>
          <w:color w:val="auto"/>
        </w:rPr>
      </w:pPr>
      <w:r>
        <w:rPr>
          <w:rFonts w:ascii="Arial" w:cs="Arial" w:eastAsia="Arial" w:hAnsi="Arial"/>
          <w:sz w:val="9"/>
          <w:szCs w:val="9"/>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Arial" w:cs="Arial" w:eastAsia="Arial" w:hAnsi="Arial"/>
          <w:sz w:val="10"/>
          <w:szCs w:val="10"/>
          <w:b w:val="1"/>
          <w:bCs w:val="1"/>
          <w:color w:val="auto"/>
        </w:rPr>
        <w:t>(IRS Employer</w:t>
      </w:r>
    </w:p>
    <w:p>
      <w:pPr>
        <w:jc w:val="center"/>
        <w:ind w:right="1499"/>
        <w:spacing w:after="0"/>
        <w:rPr>
          <w:sz w:val="20"/>
          <w:szCs w:val="20"/>
          <w:color w:val="auto"/>
        </w:rPr>
      </w:pPr>
      <w:r>
        <w:rPr>
          <w:rFonts w:ascii="Arial" w:cs="Arial" w:eastAsia="Arial" w:hAnsi="Arial"/>
          <w:sz w:val="9"/>
          <w:szCs w:val="9"/>
          <w:b w:val="1"/>
          <w:bCs w:val="1"/>
          <w:color w:val="auto"/>
        </w:rPr>
        <w:t>Identification No.)</w:t>
      </w:r>
    </w:p>
    <w:p>
      <w:pPr>
        <w:spacing w:after="0" w:line="172" w:lineRule="exact"/>
        <w:rPr>
          <w:sz w:val="24"/>
          <w:szCs w:val="24"/>
          <w:color w:val="auto"/>
        </w:rPr>
      </w:pPr>
    </w:p>
    <w:p>
      <w:pPr>
        <w:sectPr>
          <w:pgSz w:w="11900" w:h="16838" w:orient="portrait"/>
          <w:cols w:equalWidth="0" w:num="3">
            <w:col w:w="3580" w:space="720"/>
            <w:col w:w="1720" w:space="720"/>
            <w:col w:w="2279"/>
          </w:cols>
          <w:pgMar w:left="1440" w:top="299" w:right="1440" w:bottom="1440" w:gutter="0" w:footer="0" w:header="0"/>
          <w:type w:val="continuous"/>
        </w:sectPr>
      </w:pPr>
    </w:p>
    <w:p>
      <w:pPr>
        <w:ind w:left="1120"/>
        <w:spacing w:after="0"/>
        <w:rPr>
          <w:sz w:val="20"/>
          <w:szCs w:val="20"/>
          <w:color w:val="auto"/>
        </w:rPr>
      </w:pPr>
      <w:r>
        <w:rPr>
          <w:rFonts w:ascii="Arial" w:cs="Arial" w:eastAsia="Arial" w:hAnsi="Arial"/>
          <w:sz w:val="11"/>
          <w:szCs w:val="11"/>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jc w:val="center"/>
        <w:ind w:right="2179"/>
        <w:spacing w:after="0"/>
        <w:rPr>
          <w:sz w:val="20"/>
          <w:szCs w:val="20"/>
          <w:color w:val="auto"/>
        </w:rPr>
      </w:pPr>
      <w:r>
        <w:rPr>
          <w:rFonts w:ascii="Arial" w:cs="Arial" w:eastAsia="Arial" w:hAnsi="Arial"/>
          <w:sz w:val="11"/>
          <w:szCs w:val="11"/>
          <w:b w:val="1"/>
          <w:bCs w:val="1"/>
          <w:color w:val="auto"/>
        </w:rPr>
        <w:t>661.367.9170</w:t>
      </w:r>
    </w:p>
    <w:p>
      <w:pPr>
        <w:spacing w:after="0" w:line="38" w:lineRule="exact"/>
        <w:rPr>
          <w:sz w:val="24"/>
          <w:szCs w:val="24"/>
          <w:color w:val="auto"/>
        </w:rPr>
      </w:pPr>
    </w:p>
    <w:p>
      <w:pPr>
        <w:sectPr>
          <w:pgSz w:w="11900" w:h="16838" w:orient="portrait"/>
          <w:cols w:equalWidth="0" w:num="2">
            <w:col w:w="5420" w:space="720"/>
            <w:col w:w="2879"/>
          </w:cols>
          <w:pgMar w:left="1440" w:top="299" w:right="1440" w:bottom="1440" w:gutter="0" w:footer="0" w:header="0"/>
          <w:type w:val="continuous"/>
        </w:sectPr>
      </w:pPr>
    </w:p>
    <w:p>
      <w:pPr>
        <w:ind w:left="1320"/>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jc w:val="center"/>
        <w:ind w:right="1379"/>
        <w:spacing w:after="0"/>
        <w:rPr>
          <w:sz w:val="20"/>
          <w:szCs w:val="20"/>
          <w:color w:val="auto"/>
        </w:rPr>
      </w:pPr>
      <w:r>
        <w:rPr>
          <w:rFonts w:ascii="Arial" w:cs="Arial" w:eastAsia="Arial" w:hAnsi="Arial"/>
          <w:sz w:val="8"/>
          <w:szCs w:val="8"/>
          <w:b w:val="1"/>
          <w:bCs w:val="1"/>
          <w:color w:val="auto"/>
        </w:rPr>
        <w:t>(Registrant’s telephone number, including area code)</w:t>
      </w:r>
    </w:p>
    <w:p>
      <w:pPr>
        <w:spacing w:after="0" w:line="151" w:lineRule="exact"/>
        <w:rPr>
          <w:sz w:val="24"/>
          <w:szCs w:val="24"/>
          <w:color w:val="auto"/>
        </w:rPr>
      </w:pPr>
    </w:p>
    <w:p>
      <w:pPr>
        <w:sectPr>
          <w:pgSz w:w="11900" w:h="16838" w:orient="portrait"/>
          <w:cols w:equalWidth="0" w:num="2">
            <w:col w:w="4640" w:space="720"/>
            <w:col w:w="3659"/>
          </w:cols>
          <w:pgMar w:left="1440" w:top="299" w:right="1440"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N/A</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158750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2"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56"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7"/>
              </w:rPr>
              <w:t>Name of each exchange</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54"/>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RCEL</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The Nasdaq Stock Market LLC</w:t>
            </w:r>
          </w:p>
        </w:tc>
      </w:tr>
    </w:tbl>
    <w:p>
      <w:pPr>
        <w:spacing w:after="0" w:line="130" w:lineRule="exact"/>
        <w:rPr>
          <w:sz w:val="24"/>
          <w:szCs w:val="24"/>
          <w:color w:val="auto"/>
        </w:rPr>
      </w:pPr>
    </w:p>
    <w:p>
      <w:pPr>
        <w:ind w:left="640" w:right="699"/>
        <w:spacing w:after="0" w:line="163"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3"/>
          <w:szCs w:val="13"/>
          <w:color w:val="auto"/>
        </w:rPr>
        <w:t>☒</w:t>
      </w:r>
    </w:p>
    <w:p>
      <w:pPr>
        <w:spacing w:after="0" w:line="130" w:lineRule="exact"/>
        <w:rPr>
          <w:sz w:val="24"/>
          <w:szCs w:val="24"/>
          <w:color w:val="auto"/>
        </w:rPr>
      </w:pPr>
    </w:p>
    <w:p>
      <w:pPr>
        <w:ind w:left="640" w:right="859"/>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93980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type w:val="continuous"/>
        </w:sectPr>
      </w:pPr>
    </w:p>
    <w:bookmarkStart w:id="1" w:name="page2"/>
    <w:bookmarkEnd w:id="1"/>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8.01. Other Events.</w:t>
      </w:r>
    </w:p>
    <w:p>
      <w:pPr>
        <w:spacing w:after="0" w:line="82" w:lineRule="exact"/>
        <w:rPr>
          <w:sz w:val="20"/>
          <w:szCs w:val="20"/>
          <w:color w:val="auto"/>
        </w:rPr>
      </w:pPr>
    </w:p>
    <w:p>
      <w:pPr>
        <w:ind w:left="640" w:right="799" w:firstLine="309"/>
        <w:spacing w:after="0" w:line="320" w:lineRule="auto"/>
        <w:rPr>
          <w:sz w:val="20"/>
          <w:szCs w:val="20"/>
          <w:color w:val="auto"/>
        </w:rPr>
      </w:pPr>
      <w:r>
        <w:rPr>
          <w:rFonts w:ascii="Arial" w:cs="Arial" w:eastAsia="Arial" w:hAnsi="Arial"/>
          <w:sz w:val="11"/>
          <w:szCs w:val="11"/>
          <w:color w:val="auto"/>
        </w:rPr>
        <w:t>On March 8, 2022, AVITA Medical, Inc. (“the Company”) presented at the Cowen 42</w:t>
      </w:r>
      <w:r>
        <w:rPr>
          <w:rFonts w:ascii="Arial" w:cs="Arial" w:eastAsia="Arial" w:hAnsi="Arial"/>
          <w:sz w:val="8"/>
          <w:szCs w:val="8"/>
          <w:color w:val="auto"/>
        </w:rPr>
        <w:t>nd</w:t>
      </w:r>
      <w:r>
        <w:rPr>
          <w:rFonts w:ascii="Arial" w:cs="Arial" w:eastAsia="Arial" w:hAnsi="Arial"/>
          <w:sz w:val="11"/>
          <w:szCs w:val="11"/>
          <w:color w:val="auto"/>
        </w:rPr>
        <w:t xml:space="preserve"> Annual Health Care Conference. Interested parties may access an archived webcast of the presentation through the “Investors” section of the Company website at ir.avitamedical.com. The replay of the webcast will be archived for 90 days. A copy of the presentation given by the Company’s CEO, Dr. Mike Perry, is attached hereto as Exhibit 99.1.</w:t>
      </w:r>
    </w:p>
    <w:p>
      <w:pPr>
        <w:spacing w:after="0" w:line="101" w:lineRule="exact"/>
        <w:rPr>
          <w:sz w:val="20"/>
          <w:szCs w:val="20"/>
          <w:color w:val="auto"/>
        </w:rPr>
      </w:pPr>
    </w:p>
    <w:p>
      <w:pPr>
        <w:jc w:val="both"/>
        <w:ind w:left="640" w:right="659" w:firstLine="309"/>
        <w:spacing w:after="0" w:line="252" w:lineRule="auto"/>
        <w:rPr>
          <w:sz w:val="20"/>
          <w:szCs w:val="20"/>
          <w:color w:val="auto"/>
        </w:rPr>
      </w:pPr>
      <w:r>
        <w:rPr>
          <w:rFonts w:ascii="Arial" w:cs="Arial" w:eastAsia="Arial" w:hAnsi="Arial"/>
          <w:sz w:val="13"/>
          <w:szCs w:val="13"/>
          <w:color w:val="auto"/>
        </w:rPr>
        <w:t>The information under this Item 8.01 and in Item 9.01 below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 Exhibits.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Exhibit</w:t>
      </w:r>
    </w:p>
    <w:p>
      <w:pPr>
        <w:ind w:left="640"/>
        <w:spacing w:after="0"/>
        <w:tabs>
          <w:tab w:leader="none" w:pos="124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2044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470" cy="5715"/>
                    </a:xfrm>
                    <a:prstGeom prst="rect">
                      <a:avLst/>
                    </a:prstGeom>
                    <a:noFill/>
                  </pic:spPr>
                </pic:pic>
              </a:graphicData>
            </a:graphic>
          </wp:anchor>
        </w:drawing>
      </w:r>
    </w:p>
    <w:p>
      <w:pPr>
        <w:spacing w:after="0" w:line="50" w:lineRule="exact"/>
        <w:rPr>
          <w:sz w:val="20"/>
          <w:szCs w:val="20"/>
          <w:color w:val="auto"/>
        </w:rPr>
      </w:pPr>
    </w:p>
    <w:p>
      <w:pPr>
        <w:ind w:left="640"/>
        <w:spacing w:after="0"/>
        <w:tabs>
          <w:tab w:leader="none" w:pos="1240" w:val="left"/>
        </w:tabs>
        <w:rPr>
          <w:rFonts w:ascii="Arial" w:cs="Arial" w:eastAsia="Arial" w:hAnsi="Arial"/>
          <w:sz w:val="11"/>
          <w:szCs w:val="11"/>
          <w:u w:val="single" w:color="auto"/>
          <w:color w:val="0000EE"/>
        </w:rPr>
      </w:pPr>
      <w:r>
        <w:rPr>
          <w:rFonts w:ascii="Arial" w:cs="Arial" w:eastAsia="Arial" w:hAnsi="Arial"/>
          <w:sz w:val="13"/>
          <w:szCs w:val="13"/>
          <w:color w:val="auto"/>
        </w:rPr>
        <w:t>99.1</w:t>
      </w:r>
      <w:r>
        <w:rPr>
          <w:sz w:val="20"/>
          <w:szCs w:val="20"/>
          <w:color w:val="auto"/>
        </w:rPr>
        <w:tab/>
      </w:r>
      <w:hyperlink w:anchor="page4">
        <w:r>
          <w:rPr>
            <w:rFonts w:ascii="Arial" w:cs="Arial" w:eastAsia="Arial" w:hAnsi="Arial"/>
            <w:sz w:val="11"/>
            <w:szCs w:val="11"/>
            <w:u w:val="single" w:color="auto"/>
            <w:color w:val="0000EE"/>
          </w:rPr>
          <w:t>AVITA Medical Cowen 42</w:t>
        </w:r>
        <w:r>
          <w:rPr>
            <w:rFonts w:ascii="Arial" w:cs="Arial" w:eastAsia="Arial" w:hAnsi="Arial"/>
            <w:sz w:val="8"/>
            <w:szCs w:val="8"/>
            <w:u w:val="single" w:color="auto"/>
            <w:color w:val="0000EE"/>
          </w:rPr>
          <w:t>nd</w:t>
        </w:r>
        <w:r>
          <w:rPr>
            <w:rFonts w:ascii="Arial" w:cs="Arial" w:eastAsia="Arial" w:hAnsi="Arial"/>
            <w:sz w:val="11"/>
            <w:szCs w:val="11"/>
            <w:u w:val="single" w:color="auto"/>
            <w:color w:val="0000EE"/>
          </w:rPr>
          <w:t xml:space="preserve"> Annual Health Care Conference Presentation</w:t>
        </w:r>
      </w:hyperlink>
    </w:p>
    <w:p>
      <w:pPr>
        <w:spacing w:after="0" w:line="7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(embedded within the Inline XBRL document).</w:t>
      </w:r>
    </w:p>
    <w:p>
      <w:pPr>
        <w:sectPr>
          <w:pgSz w:w="11900" w:h="16838" w:orient="portrait"/>
          <w:cols w:equalWidth="0" w:num="1">
            <w:col w:w="9019"/>
          </w:cols>
          <w:pgMar w:left="1440" w:top="25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8" w:lineRule="exact"/>
        <w:rPr>
          <w:sz w:val="20"/>
          <w:szCs w:val="20"/>
          <w:color w:val="auto"/>
        </w:rPr>
      </w:pPr>
    </w:p>
    <w:p>
      <w:pPr>
        <w:ind w:left="640" w:right="859" w:firstLine="30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March 9, 2022</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AVITA MEDICAL, INC.</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 /s/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6985</wp:posOffset>
            </wp:positionV>
            <wp:extent cx="17995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Donna Shiroma</w:t>
      </w:r>
    </w:p>
    <w:p>
      <w:pPr>
        <w:spacing w:after="0" w:line="11" w:lineRule="exact"/>
        <w:rPr>
          <w:sz w:val="20"/>
          <w:szCs w:val="20"/>
          <w:color w:val="auto"/>
        </w:rPr>
      </w:pPr>
    </w:p>
    <w:p>
      <w:pPr>
        <w:ind w:left="5280"/>
        <w:spacing w:after="0"/>
        <w:tabs>
          <w:tab w:leader="none" w:pos="5720" w:val="left"/>
        </w:tabs>
        <w:rPr>
          <w:sz w:val="20"/>
          <w:szCs w:val="20"/>
          <w:color w:val="auto"/>
        </w:rPr>
      </w:pPr>
      <w:r>
        <w:rPr>
          <w:rFonts w:ascii="Arial" w:cs="Arial" w:eastAsia="Arial" w:hAnsi="Arial"/>
          <w:sz w:val="13"/>
          <w:szCs w:val="13"/>
          <w:color w:val="auto"/>
        </w:rPr>
        <w:t>Title:</w:t>
        <w:tab/>
        <w:t>General Counsel</w:t>
      </w:r>
    </w:p>
    <w:p>
      <w:pPr>
        <w:sectPr>
          <w:pgSz w:w="11900" w:h="16838" w:orient="portrait"/>
          <w:cols w:equalWidth="0" w:num="1">
            <w:col w:w="9019"/>
          </w:cols>
          <w:pgMar w:left="1440" w:top="250" w:right="1440" w:bottom="1440" w:gutter="0" w:footer="0" w:header="0"/>
        </w:sectPr>
      </w:pPr>
    </w:p>
    <w:bookmarkStart w:id="3" w:name="page4"/>
    <w:bookmarkEnd w:id="3"/>
    <w:p>
      <w:pPr>
        <w:spacing w:after="0"/>
        <w:tabs>
          <w:tab w:leader="none" w:pos="572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5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2022-03-09T10:36:32Z</dcterms:created>
  <dcterms:modified xsi:type="dcterms:W3CDTF">2022-03-09T10:36:32Z</dcterms:modified>
</cp:coreProperties>
</file>