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June 11,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30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spacing w:after="0"/>
        <w:tabs>
          <w:tab w:leader="none" w:pos="914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-10160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720"/>
          </w:cols>
          <w:pgMar w:left="32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140" w:type="dxa"/>
            <w:vAlign w:val="bottom"/>
            <w:gridSpan w:val="2"/>
          </w:tcPr>
          <w:p>
            <w:pPr>
              <w:jc w:val="center"/>
              <w:ind w:right="2675"/>
              <w:spacing w:after="0"/>
              <w:rPr>
                <w:sz w:val="20"/>
                <w:szCs w:val="20"/>
                <w:color w:val="auto"/>
              </w:rPr>
            </w:pPr>
            <w:r>
              <w:rPr>
                <w:rFonts w:ascii="Arial" w:cs="Arial" w:eastAsia="Arial" w:hAnsi="Arial"/>
                <w:sz w:val="18"/>
                <w:szCs w:val="18"/>
                <w:b w:val="1"/>
                <w:bCs w:val="1"/>
                <w:color w:val="auto"/>
              </w:rPr>
              <w:t>AVITA MEDICAL LIMITED</w:t>
            </w:r>
          </w:p>
        </w:tc>
      </w:tr>
      <w:tr>
        <w:trPr>
          <w:trHeight w:val="432"/>
        </w:trPr>
        <w:tc>
          <w:tcPr>
            <w:tcW w:w="2820" w:type="dxa"/>
            <w:vAlign w:val="bottom"/>
          </w:tcPr>
          <w:p>
            <w:pPr>
              <w:spacing w:after="0"/>
              <w:rPr>
                <w:sz w:val="24"/>
                <w:szCs w:val="24"/>
                <w:color w:val="auto"/>
              </w:rPr>
            </w:pPr>
          </w:p>
        </w:tc>
        <w:tc>
          <w:tcPr>
            <w:tcW w:w="8140" w:type="dxa"/>
            <w:vAlign w:val="bottom"/>
            <w:gridSpan w:val="2"/>
          </w:tcPr>
          <w:p>
            <w:pPr>
              <w:jc w:val="center"/>
              <w:ind w:right="2695"/>
              <w:spacing w:after="0"/>
              <w:rPr>
                <w:sz w:val="20"/>
                <w:szCs w:val="20"/>
                <w:color w:val="auto"/>
              </w:rPr>
            </w:pPr>
            <w:r>
              <w:rPr>
                <w:rFonts w:ascii="Arial" w:cs="Arial" w:eastAsia="Arial" w:hAnsi="Arial"/>
                <w:sz w:val="18"/>
                <w:szCs w:val="18"/>
                <w:b w:val="1"/>
                <w:bCs w:val="1"/>
                <w:color w:val="auto"/>
                <w:w w:val="96"/>
              </w:rPr>
              <w:t>Form 6-K</w:t>
            </w:r>
          </w:p>
        </w:tc>
      </w:tr>
      <w:tr>
        <w:trPr>
          <w:trHeight w:val="432"/>
        </w:trPr>
        <w:tc>
          <w:tcPr>
            <w:tcW w:w="2820" w:type="dxa"/>
            <w:vAlign w:val="bottom"/>
          </w:tcPr>
          <w:p>
            <w:pPr>
              <w:spacing w:after="0"/>
              <w:rPr>
                <w:sz w:val="24"/>
                <w:szCs w:val="24"/>
                <w:color w:val="auto"/>
              </w:rPr>
            </w:pPr>
          </w:p>
        </w:tc>
        <w:tc>
          <w:tcPr>
            <w:tcW w:w="8140" w:type="dxa"/>
            <w:vAlign w:val="bottom"/>
            <w:gridSpan w:val="2"/>
          </w:tcPr>
          <w:p>
            <w:pPr>
              <w:jc w:val="center"/>
              <w:ind w:right="2675"/>
              <w:spacing w:after="0"/>
              <w:rPr>
                <w:sz w:val="20"/>
                <w:szCs w:val="20"/>
                <w:color w:val="auto"/>
              </w:rPr>
            </w:pPr>
            <w:r>
              <w:rPr>
                <w:rFonts w:ascii="Arial" w:cs="Arial" w:eastAsia="Arial" w:hAnsi="Arial"/>
                <w:sz w:val="18"/>
                <w:szCs w:val="18"/>
                <w:color w:val="auto"/>
                <w:w w:val="95"/>
              </w:rPr>
              <w:t>TABLE OF CONTENTS</w:t>
            </w:r>
          </w:p>
        </w:tc>
      </w:tr>
      <w:tr>
        <w:trPr>
          <w:trHeight w:val="392"/>
        </w:trPr>
        <w:tc>
          <w:tcPr>
            <w:tcW w:w="28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Page</w:t>
            </w:r>
          </w:p>
        </w:tc>
      </w:tr>
      <w:tr>
        <w:trPr>
          <w:trHeight w:val="304"/>
        </w:trPr>
        <w:tc>
          <w:tcPr>
            <w:tcW w:w="28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Explanatory Note</w:t>
              </w:r>
            </w:hyperlink>
          </w:p>
        </w:tc>
        <w:tc>
          <w:tcPr>
            <w:tcW w:w="7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2</w:t>
            </w:r>
          </w:p>
        </w:tc>
      </w:tr>
      <w:tr>
        <w:trPr>
          <w:trHeight w:val="324"/>
        </w:trPr>
        <w:tc>
          <w:tcPr>
            <w:tcW w:w="28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tc>
        <w:tc>
          <w:tcPr>
            <w:tcW w:w="7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324"/>
        </w:trPr>
        <w:tc>
          <w:tcPr>
            <w:tcW w:w="28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Public Notice</w:t>
              </w:r>
            </w:hyperlink>
          </w:p>
        </w:tc>
        <w:tc>
          <w:tcPr>
            <w:tcW w:w="7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Avita Medical Limited (the “Company”) published a news release titled “Proposed redomiciliation to the United States of America – Scheme Meeting on Monday, 15 June 2020 at 9.00am (AEST)” (the “Public Notice”) to the Australian Securities Exchange on June 10, 2020. A copy of the Public Notice is attached as exhibit 99.1 to this report on Form 6-K.</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McIntyre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McIntyre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June 11, 2020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16586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AVITA Medical Limited</w:t>
      </w: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Proposed redomiciliation to the United States of America -</w:t>
      </w: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Scheme Meeting on Monday, 15 June 2020 at 9.00am (AEST)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8" w:lineRule="exact"/>
        <w:rPr>
          <w:sz w:val="20"/>
          <w:szCs w:val="20"/>
          <w:color w:val="auto"/>
        </w:rPr>
      </w:pPr>
    </w:p>
    <w:p>
      <w:pPr>
        <w:ind w:left="4" w:right="200"/>
        <w:spacing w:after="0" w:line="261" w:lineRule="auto"/>
        <w:rPr>
          <w:sz w:val="20"/>
          <w:szCs w:val="20"/>
          <w:color w:val="auto"/>
        </w:rPr>
      </w:pPr>
      <w:r>
        <w:rPr>
          <w:rFonts w:ascii="Arial" w:cs="Arial" w:eastAsia="Arial" w:hAnsi="Arial"/>
          <w:sz w:val="18"/>
          <w:szCs w:val="18"/>
          <w:b w:val="1"/>
          <w:bCs w:val="1"/>
          <w:color w:val="auto"/>
        </w:rPr>
        <w:t xml:space="preserve">Valencia, Calif., USA, and Melbourne, Australia, 10 June 2020: </w:t>
      </w:r>
      <w:r>
        <w:rPr>
          <w:rFonts w:ascii="Arial" w:cs="Arial" w:eastAsia="Arial" w:hAnsi="Arial"/>
          <w:sz w:val="18"/>
          <w:szCs w:val="18"/>
          <w:color w:val="auto"/>
        </w:rPr>
        <w:t>AVITA Medical Limited ACN 058 466 523 (</w:t>
      </w:r>
      <w:r>
        <w:rPr>
          <w:rFonts w:ascii="Arial" w:cs="Arial" w:eastAsia="Arial" w:hAnsi="Arial"/>
          <w:sz w:val="18"/>
          <w:szCs w:val="18"/>
          <w:b w:val="1"/>
          <w:bCs w:val="1"/>
          <w:color w:val="auto"/>
        </w:rPr>
        <w:t>Company</w:t>
      </w:r>
      <w:r>
        <w:rPr>
          <w:rFonts w:ascii="Arial" w:cs="Arial" w:eastAsia="Arial" w:hAnsi="Arial"/>
          <w:sz w:val="18"/>
          <w:szCs w:val="18"/>
          <w:color w:val="auto"/>
        </w:rPr>
        <w:t>) is pleased to confirm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meeting to consider a resolution to approve the proposed scheme of arrangement to effect a redomiciliation of the Company and its subsidiaries from Australia to the United States of America (</w:t>
      </w:r>
      <w:r>
        <w:rPr>
          <w:rFonts w:ascii="Arial" w:cs="Arial" w:eastAsia="Arial" w:hAnsi="Arial"/>
          <w:sz w:val="18"/>
          <w:szCs w:val="18"/>
          <w:b w:val="1"/>
          <w:bCs w:val="1"/>
          <w:color w:val="auto"/>
        </w:rPr>
        <w:t>Scheme Meeting</w:t>
      </w:r>
      <w:r>
        <w:rPr>
          <w:rFonts w:ascii="Arial" w:cs="Arial" w:eastAsia="Arial" w:hAnsi="Arial"/>
          <w:sz w:val="18"/>
          <w:szCs w:val="18"/>
          <w:color w:val="auto"/>
        </w:rPr>
        <w:t xml:space="preserve">) is being held by way of </w:t>
      </w:r>
      <w:r>
        <w:rPr>
          <w:rFonts w:ascii="Arial" w:cs="Arial" w:eastAsia="Arial" w:hAnsi="Arial"/>
          <w:sz w:val="18"/>
          <w:szCs w:val="18"/>
          <w:u w:val="single" w:color="auto"/>
          <w:color w:val="auto"/>
        </w:rPr>
        <w:t>live webcast</w:t>
      </w:r>
      <w:r>
        <w:rPr>
          <w:rFonts w:ascii="Arial" w:cs="Arial" w:eastAsia="Arial" w:hAnsi="Arial"/>
          <w:sz w:val="18"/>
          <w:szCs w:val="18"/>
          <w:color w:val="auto"/>
        </w:rPr>
        <w:t xml:space="preserve"> at 9.00am (AEST) on Monday, 15 June 2020 (being 7.00pm (EDT) on Sunday, 14 June 2020).</w:t>
      </w:r>
    </w:p>
    <w:p>
      <w:pPr>
        <w:spacing w:after="0" w:line="184" w:lineRule="exact"/>
        <w:rPr>
          <w:sz w:val="20"/>
          <w:szCs w:val="20"/>
          <w:color w:val="auto"/>
        </w:rPr>
      </w:pPr>
    </w:p>
    <w:p>
      <w:pPr>
        <w:jc w:val="both"/>
        <w:ind w:left="4" w:right="160"/>
        <w:spacing w:after="0" w:line="342" w:lineRule="auto"/>
        <w:rPr>
          <w:sz w:val="20"/>
          <w:szCs w:val="20"/>
          <w:color w:val="auto"/>
        </w:rPr>
      </w:pPr>
      <w:r>
        <w:rPr>
          <w:rFonts w:ascii="Arial" w:cs="Arial" w:eastAsia="Arial" w:hAnsi="Arial"/>
          <w:sz w:val="16"/>
          <w:szCs w:val="16"/>
          <w:color w:val="auto"/>
        </w:rPr>
        <w:t>The Scheme Booklet prepared in relation to the proposed scheme of arrangement was despatched (by post or electronically) to Company shareholders on 14 May 2020. A copy of the Scheme Booklet can also be found on the Company’s website (https://avitamedical.com/virtual-shareholders-meeting).</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Notice of Scheme Meeting is contained in Appendix F of the Scheme Booklet.</w:t>
      </w:r>
    </w:p>
    <w:p>
      <w:pPr>
        <w:spacing w:after="0" w:line="225"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Shareholders are reminded that due to the restrictions imposed by the Australian government in response to the COVID-19 pandemic, the Scheme Meeting is being held exclusively as a virtual meeting by way of the live webcast.</w:t>
      </w:r>
    </w:p>
    <w:p>
      <w:pPr>
        <w:spacing w:after="0" w:line="170"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Taking part in the live webcast will enable shareholders to listen to the Scheme Meeting live and view slides and proxy results. Shareholders who are registered as at 9.00am (AEST) on 13 June 2020 will be entitled to ask questions and cast their vote at the appropriate times whilst the Scheme Meeting is in progress. Holders of American Depositary Shares (</w:t>
      </w:r>
      <w:r>
        <w:rPr>
          <w:rFonts w:ascii="Arial" w:cs="Arial" w:eastAsia="Arial" w:hAnsi="Arial"/>
          <w:sz w:val="18"/>
          <w:szCs w:val="18"/>
          <w:b w:val="1"/>
          <w:bCs w:val="1"/>
          <w:color w:val="auto"/>
        </w:rPr>
        <w:t>ADS Holders</w:t>
      </w:r>
      <w:r>
        <w:rPr>
          <w:rFonts w:ascii="Arial" w:cs="Arial" w:eastAsia="Arial" w:hAnsi="Arial"/>
          <w:sz w:val="18"/>
          <w:szCs w:val="18"/>
          <w:color w:val="auto"/>
        </w:rPr>
        <w:t>) are able to listen to the live webcast, however, will not be able to ask questions or vote via the live webcast.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will also provide a brief corporate update to shareholders at the conclusion of the Scheme Meeting.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Shareholders can access the live webcast by following the instructions below.</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Participating in the Scheme Meeting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Shareholders are invited to participate in the Scheme Meeting by way of the live webcast on two available platforms:</w:t>
      </w:r>
    </w:p>
    <w:p>
      <w:pPr>
        <w:spacing w:after="0" w:line="127" w:lineRule="exact"/>
        <w:rPr>
          <w:sz w:val="20"/>
          <w:szCs w:val="20"/>
          <w:color w:val="auto"/>
        </w:rPr>
      </w:pPr>
    </w:p>
    <w:p>
      <w:pPr>
        <w:ind w:left="544" w:right="420" w:hanging="544"/>
        <w:spacing w:after="0" w:line="282" w:lineRule="auto"/>
        <w:tabs>
          <w:tab w:leader="none" w:pos="54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Web browser </w:t>
      </w:r>
      <w:r>
        <w:rPr>
          <w:rFonts w:ascii="Arial" w:cs="Arial" w:eastAsia="Arial" w:hAnsi="Arial"/>
          <w:sz w:val="18"/>
          <w:szCs w:val="18"/>
          <w:color w:val="auto"/>
        </w:rPr>
        <w:t>- visit https://web.lumiagm.com on your smartphone, tablet or computer. You will need the latest versions of Chrome, Safari,</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Explorer 11, Edge or Firefox; or</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Mobile app </w:t>
      </w:r>
      <w:r>
        <w:rPr>
          <w:rFonts w:ascii="Arial" w:cs="Arial" w:eastAsia="Arial" w:hAnsi="Arial"/>
          <w:sz w:val="18"/>
          <w:szCs w:val="18"/>
          <w:color w:val="auto"/>
        </w:rPr>
        <w:t>- download the Lumi AGM app from the Apple App Store or Google Play Store by searching for “Lumi AGM”.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Once you have accessed the Lumi platform on your web browser or mobile device, you will be prompted to enter the meeting ID, which 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316-817-384</w:t>
      </w:r>
      <w:r>
        <w:rPr>
          <w:rFonts w:ascii="Arial" w:cs="Arial" w:eastAsia="Arial" w:hAnsi="Arial"/>
          <w:sz w:val="18"/>
          <w:szCs w:val="18"/>
          <w:color w:val="auto"/>
        </w:rPr>
        <w:t>.</w:t>
      </w:r>
    </w:p>
    <w:p>
      <w:pPr>
        <w:spacing w:after="0" w:line="207" w:lineRule="exact"/>
        <w:rPr>
          <w:sz w:val="20"/>
          <w:szCs w:val="20"/>
          <w:color w:val="auto"/>
        </w:rPr>
      </w:pPr>
    </w:p>
    <w:p>
      <w:pPr>
        <w:ind w:left="4" w:right="1180"/>
        <w:spacing w:after="0" w:line="282" w:lineRule="auto"/>
        <w:rPr>
          <w:sz w:val="20"/>
          <w:szCs w:val="20"/>
          <w:color w:val="auto"/>
        </w:rPr>
      </w:pPr>
      <w:r>
        <w:rPr>
          <w:rFonts w:ascii="Arial" w:cs="Arial" w:eastAsia="Arial" w:hAnsi="Arial"/>
          <w:sz w:val="18"/>
          <w:szCs w:val="18"/>
          <w:b w:val="1"/>
          <w:bCs w:val="1"/>
          <w:color w:val="auto"/>
        </w:rPr>
        <w:t xml:space="preserve">Your username </w:t>
      </w:r>
      <w:r>
        <w:rPr>
          <w:rFonts w:ascii="Arial" w:cs="Arial" w:eastAsia="Arial" w:hAnsi="Arial"/>
          <w:sz w:val="18"/>
          <w:szCs w:val="18"/>
          <w:color w:val="auto"/>
        </w:rPr>
        <w:t>is your SRN / HIN (which can be found towards the top right hand corner of your holding statement and on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w:t>
      </w:r>
    </w:p>
    <w:p>
      <w:pPr>
        <w:spacing w:after="0" w:line="162" w:lineRule="exact"/>
        <w:rPr>
          <w:sz w:val="20"/>
          <w:szCs w:val="20"/>
          <w:color w:val="auto"/>
        </w:rPr>
      </w:pPr>
    </w:p>
    <w:p>
      <w:pPr>
        <w:ind w:left="4" w:right="280"/>
        <w:spacing w:after="0" w:line="266" w:lineRule="auto"/>
        <w:rPr>
          <w:sz w:val="20"/>
          <w:szCs w:val="20"/>
          <w:color w:val="auto"/>
        </w:rPr>
      </w:pPr>
      <w:r>
        <w:rPr>
          <w:rFonts w:ascii="Arial" w:cs="Arial" w:eastAsia="Arial" w:hAnsi="Arial"/>
          <w:sz w:val="18"/>
          <w:szCs w:val="18"/>
          <w:b w:val="1"/>
          <w:bCs w:val="1"/>
          <w:color w:val="auto"/>
        </w:rPr>
        <w:t xml:space="preserve">Your password </w:t>
      </w:r>
      <w:r>
        <w:rPr>
          <w:rFonts w:ascii="Arial" w:cs="Arial" w:eastAsia="Arial" w:hAnsi="Arial"/>
          <w:sz w:val="18"/>
          <w:szCs w:val="18"/>
          <w:color w:val="auto"/>
        </w:rPr>
        <w:t>is the postcode registered to your holding if you are a shareholder in Australia. If you are a shareholder outside of Australia, your</w:t>
      </w:r>
      <w:r>
        <w:rPr>
          <w:rFonts w:ascii="Arial" w:cs="Arial" w:eastAsia="Arial" w:hAnsi="Arial"/>
          <w:sz w:val="18"/>
          <w:szCs w:val="18"/>
          <w:b w:val="1"/>
          <w:bCs w:val="1"/>
          <w:color w:val="auto"/>
        </w:rPr>
        <w:t xml:space="preserve"> </w:t>
      </w:r>
      <w:r>
        <w:rPr>
          <w:rFonts w:ascii="Arial" w:cs="Arial" w:eastAsia="Arial" w:hAnsi="Arial"/>
          <w:sz w:val="18"/>
          <w:szCs w:val="18"/>
          <w:color w:val="auto"/>
        </w:rPr>
        <w:t>password is your three letter country code (for example, “USA” for United States of America). A full list of country codes is provided in the attached Scheme Meeting User Guide.</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ADS Holders are able to listen to the live webcast of the Scheme Meeting as a visitor by selecting the ‘guest’ option after entering the meeting ID.</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Further details and instructions on how to participate in the Scheme Meeting are contained in the Scheme Meeting User Guide, and on the Company’s website (https://avitamedical.com/virtual-shareholders-meeting).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Shareholders who are unable to take part in the Scheme Meeting by way of the live webcast, or choose not to do so, are encouraged to submit their votes by proxy by no later than </w:t>
      </w:r>
      <w:r>
        <w:rPr>
          <w:rFonts w:ascii="Arial" w:cs="Arial" w:eastAsia="Arial" w:hAnsi="Arial"/>
          <w:sz w:val="16"/>
          <w:szCs w:val="16"/>
          <w:u w:val="single" w:color="auto"/>
          <w:color w:val="auto"/>
        </w:rPr>
        <w:t>9.00am (AEST) on 13 June 2020</w:t>
      </w:r>
      <w:r>
        <w:rPr>
          <w:rFonts w:ascii="Arial" w:cs="Arial" w:eastAsia="Arial" w:hAnsi="Arial"/>
          <w:sz w:val="16"/>
          <w:szCs w:val="16"/>
          <w:color w:val="auto"/>
        </w:rPr>
        <w:t>. Details on how to appoint a proxy are set out in section 3.8 of the Scheme Booklet.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details with the Company’s share registry</w:t>
      </w:r>
    </w:p>
    <w:p>
      <w:pPr>
        <w:spacing w:after="0" w:line="11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Shareholders are encouraged to update their details with the Company’s share registry, Computershare Investor Services Pty Ltd (</w:t>
      </w:r>
      <w:r>
        <w:rPr>
          <w:rFonts w:ascii="Arial" w:cs="Arial" w:eastAsia="Arial" w:hAnsi="Arial"/>
          <w:sz w:val="18"/>
          <w:szCs w:val="18"/>
          <w:b w:val="1"/>
          <w:bCs w:val="1"/>
          <w:color w:val="auto"/>
        </w:rPr>
        <w:t>Computershare</w:t>
      </w:r>
      <w:r>
        <w:rPr>
          <w:rFonts w:ascii="Arial" w:cs="Arial" w:eastAsia="Arial" w:hAnsi="Arial"/>
          <w:sz w:val="18"/>
          <w:szCs w:val="18"/>
          <w:color w:val="auto"/>
        </w:rPr>
        <w:t>), by accessing Computershare’s website (www.computershare.com.au/easyupdate/avh) to ensure that payment instructions are up-to-date in advance of the anticipated implementation date of the proposed scheme of arrangement.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Chief Financial Officer of AVITA Medical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INSTRUCTIONS FOR USE -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announcement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announcement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announcement. Investors are encouraged to read our publicly available filings for a discussion of these and other risks and uncertainties. The forward-looking statements in this announcement speak only as of the date of this release, and we undertake no obligation to update or revise any of these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Media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520"/>
        <w:spacing w:after="0"/>
        <w:rPr>
          <w:sz w:val="20"/>
          <w:szCs w:val="20"/>
          <w:color w:val="auto"/>
        </w:rPr>
      </w:pPr>
      <w:r>
        <w:rPr>
          <w:rFonts w:ascii="Arial" w:cs="Arial" w:eastAsia="Arial" w:hAnsi="Arial"/>
          <w:sz w:val="15"/>
          <w:szCs w:val="15"/>
          <w:b w:val="1"/>
          <w:bCs w:val="1"/>
          <w:color w:val="auto"/>
        </w:rPr>
        <w:t>Investors:</w:t>
      </w:r>
    </w:p>
    <w:p>
      <w:pPr>
        <w:spacing w:after="0" w:line="151"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Sam Brown,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Westwicke Partners</w:t>
      </w:r>
    </w:p>
    <w:p>
      <w:pPr>
        <w:spacing w:after="0" w:line="144"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Christy Curran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Caroline Corner</w:t>
      </w:r>
    </w:p>
    <w:p>
      <w:pPr>
        <w:spacing w:after="0" w:line="14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Phone +1 615 414 8668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Phone +1 415 202 5678</w:t>
      </w:r>
    </w:p>
    <w:p>
      <w:pPr>
        <w:spacing w:after="0" w:line="14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O.U.S Media</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AVITA Medical Ltd</w:t>
      </w:r>
    </w:p>
    <w:p>
      <w:pPr>
        <w:spacing w:after="0" w:line="129"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Monsoon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David McIntyre</w:t>
      </w:r>
    </w:p>
    <w:p>
      <w:pPr>
        <w:spacing w:after="0" w:line="129"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Rudi Michelson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14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Phone +61 (0)3 9620 3333</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Phone +1 661 367 9178</w:t>
      </w:r>
    </w:p>
    <w:p>
      <w:pPr>
        <w:spacing w:after="0" w:line="14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Mobile +61 (0)411 402 737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dmcintyre@avitamedical.com</w:t>
      </w:r>
    </w:p>
    <w:p>
      <w:pPr>
        <w:spacing w:after="0" w:line="14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rudim@monsoon.com.au</w:t>
      </w:r>
    </w:p>
    <w:p>
      <w:pPr>
        <w:sectPr>
          <w:pgSz w:w="11900" w:h="16838" w:orient="portrait"/>
          <w:cols w:equalWidth="0" w:num="1">
            <w:col w:w="11020"/>
          </w:cols>
          <w:pgMar w:left="440" w:top="270" w:right="439" w:bottom="1440" w:gutter="0" w:footer="0" w:header="0"/>
          <w:type w:val="continuous"/>
        </w:sect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PR20200609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2020-06-11T14:11:41Z</dcterms:created>
  <dcterms:modified xsi:type="dcterms:W3CDTF">2020-06-11T14:11:41Z</dcterms:modified>
</cp:coreProperties>
</file>