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68"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9, 2020, AVITA Therapeutics, Inc. (the “Company”), announced a preclinical research collaboration pairing the Company’s proprietary Spray-On Skin</w:t>
      </w:r>
      <w:r>
        <w:rPr>
          <w:rFonts w:ascii="Arial" w:cs="Arial" w:eastAsia="Arial" w:hAnsi="Arial"/>
          <w:sz w:val="15"/>
          <w:szCs w:val="15"/>
          <w:color w:val="auto"/>
        </w:rPr>
        <w:t>™</w:t>
      </w:r>
      <w:r>
        <w:rPr>
          <w:rFonts w:ascii="Arial" w:cs="Arial" w:eastAsia="Arial" w:hAnsi="Arial"/>
          <w:sz w:val="18"/>
          <w:szCs w:val="18"/>
          <w:color w:val="auto"/>
        </w:rPr>
        <w:t xml:space="preserve"> Cells with Houston Methodist Research Institute’s expertise in reversing cellular aging. The project seeks to establish proof-of-concept for the development of a novel approach to reverse aging and rejuvenate skin, with the potential for broader applicability, such as scar revision and wound healing. The Company has also entered into an Option Agreement to negotiate an exclusive, worldwide license to this patented technology for skin applications, as well as first right of negotiation to technologies emerging from the collaboration for potential further development and commercialization.</w:t>
      </w:r>
    </w:p>
    <w:p>
      <w:pPr>
        <w:spacing w:after="0" w:line="19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the Sponsored Research Agreement, the Company will gain access to Houston Methodist Research Institute’s innovative technologies, including an RNA-based approach to rejuvenate human cells. Houston Methodist Research Institute has studied the use of telomerase to lengthen the ends of chromosomes (“telomeres”), which act as molecular clocks in cells and progressively shorten with age. Through that research, the Houston Methodist Research Institute’s team has established a proof-of-concept that their RNA technology reverses aging of cells, including those derived from patients with progeria (a model of accelerated aging). During the research collaboration, the Company and Houston Methodist Research Institute will explore applications of this RNA technology to rejuvenate skin by reversing aging mechanisms. The initial research program is expected to run 18 months, followed by further work to develop a data package enabling regulatory submission, targeting an Investigational New Drug application.</w:t>
      </w:r>
    </w:p>
    <w:p>
      <w:pPr>
        <w:spacing w:after="0" w:line="31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99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of AVITA Therapeutics, Inc. dated November 9, 2020 (“AVITA Therapeutics and the Houston Methodist Research Institute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Enter into Collaboration to Explore Novel Approaches for Skin Rejuvenation”).</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171450</wp:posOffset>
            </wp:positionV>
            <wp:extent cx="133731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3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AVITA Therapeutics and the Houston Methodist Research Institute Enter into Collaboration to Explore Novel Approaches for Skin Rejuvenation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November 9, 2020</w:t>
      </w:r>
    </w:p>
    <w:p>
      <w:pPr>
        <w:spacing w:after="0" w:line="225"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Preclinical research will pair AVITA Therapeutics’ Spray-On Skin</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Cells with Houston Methodist Research Institute’s technologies to reverse cellular aging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AVITA Therapeutics secures exclusive licensing option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VALENCIA, Calif. and MELBOURNE, Australia, Nov. 09, 2020 (GLOBE NEWSWIRE) — AVITA Therapeutics, Inc. (NASDAQ: RCEL, ASX:AVH), a regenerative medicine company that is developing and commercializing a technology platform that enables point-of-care autologous skin restoration for multiple unmet needs, announced today a preclinical research collaboration pairing AVITA Therapeutics’ proprietary Spray-On Skin </w:t>
      </w:r>
      <w:r>
        <w:rPr>
          <w:rFonts w:ascii="Arial" w:cs="Arial" w:eastAsia="Arial" w:hAnsi="Arial"/>
          <w:sz w:val="13"/>
          <w:szCs w:val="13"/>
          <w:color w:val="auto"/>
        </w:rPr>
        <w:t>™</w:t>
      </w:r>
      <w:r>
        <w:rPr>
          <w:rFonts w:ascii="Arial" w:cs="Arial" w:eastAsia="Arial" w:hAnsi="Arial"/>
          <w:sz w:val="16"/>
          <w:szCs w:val="16"/>
          <w:color w:val="auto"/>
        </w:rPr>
        <w:t>Cells with Houston Methodist Research Institute’s expertise in reversing cellular aging. The project seeks to establish proof-of-concept for the development of a novel approach to reverse aging and rejuvenate skin, with the potential for broader applicability, such as scar revision and wound healing. AVITA Therapeutics has also entered into an Option Agreement to negotiate an exclusive, worldwide license to this patented technology for skin applications, as well as first right of negotiation to technologies emerging from the collaboration for potential further development and commercialization.</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Houston Methodist Research Institute is at the forefront of developing cutting-edge approaches for reversing cellular aging, and we look forward to working together on the exploration of combining their technology with AVITA Therapeutics’ proprietary Spray-on Skin TM Cells to rejuvenate aging skin,” said Dr. Mike Perry, Chief Executive Officer of AVITA Therapeutics. “This collaboration expands our pipeline to include exploration of modified-cells delivery and is another milestone in our commitment to harnessing the promise of regenerative medicine and unlocking the full potential of our technology platform to improve patients’ lives through skin restoration.”</w:t>
      </w:r>
    </w:p>
    <w:p>
      <w:pPr>
        <w:spacing w:after="0" w:line="18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Under the Sponsored Research Agreement (SRA), AVITA Therapeutics will gain access to Houston Methodist’s innovative technologies, including an RNA-based approach to rejuvenate human cells. Houston Methodist has studied the use of telomerase to lengthen the ends of chromosomes (“telomeres”), which act as molecular clocks in cells and progressively shorten with age. Through that research, the Houston Methodist team has established a proof-of-concept that their RNA technology reverses aging of cells, including those derived from patients with progeria (a model of accelerated aging). During the research collaboration, AVITA Therapeutics and Houston Methodist Research Institute will explore applications of this RNA technology to rejuvenate skin by reversing aging mechanisms. The initial research program is expected to run 18 months, followed by further work to develop a data package enabling regulatory submission, targeting an Investigational New Drug application.</w:t>
      </w:r>
    </w:p>
    <w:p>
      <w:pPr>
        <w:spacing w:after="0" w:line="16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“AVITA Therapeutics’ innovative platform has advanced care for burn patients, and we are encouraged by the progress we have seen with our technology in improving cell function through our progeria research,” said John Cooke, M.D., Ph.D., Chair of the Department of Cardiovascular Sciences at Houston Methodist Research Institute. “We look forward to collaborating with AVITA to combine our respective technology platforms to explore a potential new approach to reverse aging and improve functionality of skin. Our experience in RNA-based methods to regenerate blood vessels and reverse age-related endotheliopathy is directly relevant to skin repair and rejuvenation.”</w:t>
      </w:r>
    </w:p>
    <w:p>
      <w:pPr>
        <w:spacing w:after="0" w:line="1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Americans spend $16.5 billion in aesthetic procedures annually, and facial rejuvenation is an area of growth. More than three million aesthetic procedures have been performed annually in the U.S. aimed to improve skin tightness, texture and evenness in skin tone</w:t>
      </w:r>
      <w:r>
        <w:rPr>
          <w:rFonts w:ascii="Arial" w:cs="Arial" w:eastAsia="Arial" w:hAnsi="Arial"/>
          <w:sz w:val="15"/>
          <w:szCs w:val="15"/>
          <w:color w:val="auto"/>
        </w:rPr>
        <w:t>i</w:t>
      </w:r>
      <w:r>
        <w:rPr>
          <w:rFonts w:ascii="Arial" w:cs="Arial" w:eastAsia="Arial" w:hAnsi="Arial"/>
          <w:sz w:val="18"/>
          <w:szCs w:val="18"/>
          <w:color w:val="auto"/>
        </w:rPr>
        <w:t>. Personalized, cellular-level approaches to skin rejuvenation, developed with robust evidence, are an area of significant interest</w:t>
      </w:r>
      <w:r>
        <w:rPr>
          <w:rFonts w:ascii="Arial" w:cs="Arial" w:eastAsia="Arial" w:hAnsi="Arial"/>
          <w:sz w:val="15"/>
          <w:szCs w:val="15"/>
          <w:color w:val="auto"/>
        </w:rPr>
        <w:t>ii</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Therapeutics,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THERAPEUTICS, INC.</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 </w:t>
      </w:r>
      <w:r>
        <w:rPr>
          <w:rFonts w:ascii="Arial" w:cs="Arial" w:eastAsia="Arial" w:hAnsi="Arial"/>
          <w:sz w:val="14"/>
          <w:szCs w:val="14"/>
          <w:color w:val="auto"/>
        </w:rPr>
        <w:t>®</w:t>
      </w:r>
      <w:r>
        <w:rPr>
          <w:rFonts w:ascii="Arial" w:cs="Arial" w:eastAsia="Arial" w:hAnsi="Arial"/>
          <w:sz w:val="17"/>
          <w:szCs w:val="17"/>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7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AVITA Therapeutics’ first U.S. product, the RECELL </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 </w:t>
      </w:r>
      <w:r>
        <w:rPr>
          <w:rFonts w:ascii="Arial" w:cs="Arial" w:eastAsia="Arial" w:hAnsi="Arial"/>
          <w:sz w:val="14"/>
          <w:szCs w:val="14"/>
          <w:color w:val="auto"/>
        </w:rPr>
        <w:t>™</w:t>
      </w:r>
      <w:r>
        <w:rPr>
          <w:rFonts w:ascii="Arial" w:cs="Arial" w:eastAsia="Arial" w:hAnsi="Arial"/>
          <w:sz w:val="17"/>
          <w:szCs w:val="17"/>
          <w:color w:val="auto"/>
        </w:rPr>
        <w:t>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(https://recellsystem.com/) for a full description of indications for use and important safety information including contraindications, warnings and precautions.</w:t>
      </w:r>
    </w:p>
    <w:p>
      <w:pPr>
        <w:spacing w:after="0" w:line="18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www.avitamedical.com.</w:t>
      </w:r>
    </w:p>
    <w:p>
      <w:pPr>
        <w:sectPr>
          <w:pgSz w:w="11900" w:h="16838" w:orient="portrait"/>
          <w:cols w:equalWidth="0" w:num="1">
            <w:col w:w="11020"/>
          </w:cols>
          <w:pgMar w:left="440" w:top="121" w:right="439" w:bottom="631"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7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41"/>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Christy Curran</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Caroline Corner</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Phone +1 615 414 8668</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Phone +1 415 202 5678</w:t>
            </w:r>
          </w:p>
        </w:tc>
      </w:tr>
      <w:tr>
        <w:trPr>
          <w:trHeight w:val="190"/>
        </w:trPr>
        <w:tc>
          <w:tcPr>
            <w:tcW w:w="2220" w:type="dxa"/>
            <w:vAlign w:val="bottom"/>
            <w:gridSpan w:val="2"/>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448"/>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O.U.S Media</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r>
      <w:tr>
        <w:trPr>
          <w:trHeight w:val="220"/>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Monsoon Communications</w:t>
            </w:r>
          </w:p>
        </w:tc>
        <w:tc>
          <w:tcPr>
            <w:tcW w:w="15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Rudi Michelson</w:t>
            </w:r>
          </w:p>
        </w:tc>
        <w:tc>
          <w:tcPr>
            <w:tcW w:w="15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Phone +61 (0)3 9620 3333</w:t>
            </w:r>
          </w:p>
        </w:tc>
        <w:tc>
          <w:tcPr>
            <w:tcW w:w="15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Mobile +61 (0)411 402 737</w:t>
            </w:r>
          </w:p>
        </w:tc>
        <w:tc>
          <w:tcPr>
            <w:tcW w:w="15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190"/>
        </w:trPr>
        <w:tc>
          <w:tcPr>
            <w:tcW w:w="4220" w:type="dxa"/>
            <w:vAlign w:val="bottom"/>
            <w:gridSpan w:val="3"/>
          </w:tcPr>
          <w:p>
            <w:pPr>
              <w:spacing w:after="0" w:line="190" w:lineRule="exact"/>
              <w:rPr>
                <w:sz w:val="20"/>
                <w:szCs w:val="20"/>
                <w:color w:val="auto"/>
              </w:rPr>
            </w:pPr>
            <w:r>
              <w:rPr>
                <w:rFonts w:ascii="Arial" w:cs="Arial" w:eastAsia="Arial" w:hAnsi="Arial"/>
                <w:sz w:val="18"/>
                <w:szCs w:val="18"/>
                <w:color w:val="auto"/>
              </w:rPr>
              <w:t>rudim@monsoon.com.au</w:t>
            </w:r>
          </w:p>
        </w:tc>
        <w:tc>
          <w:tcPr>
            <w:tcW w:w="152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466"/>
        </w:trPr>
        <w:tc>
          <w:tcPr>
            <w:tcW w:w="4220" w:type="dxa"/>
            <w:vAlign w:val="bottom"/>
            <w:gridSpan w:val="3"/>
          </w:tcPr>
          <w:p>
            <w:pPr>
              <w:spacing w:after="0"/>
              <w:rPr>
                <w:sz w:val="20"/>
                <w:szCs w:val="20"/>
                <w:color w:val="auto"/>
              </w:rPr>
            </w:pPr>
            <w:r>
              <w:rPr>
                <w:rFonts w:ascii="Arial" w:cs="Arial" w:eastAsia="Arial" w:hAnsi="Arial"/>
                <w:sz w:val="18"/>
                <w:szCs w:val="18"/>
                <w:color w:val="auto"/>
              </w:rPr>
              <w:t>Source: AVITA Therapeutics, Inc.</w:t>
            </w:r>
          </w:p>
        </w:tc>
        <w:tc>
          <w:tcPr>
            <w:tcW w:w="15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Estimates and data based on information on file at Avita Medical Limited</w:t>
      </w:r>
    </w:p>
    <w:p>
      <w:pPr>
        <w:spacing w:after="0" w:line="2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Goddard et al. Aesthetic Surgery Journal, Volume 40, Issue 4, April 2020, Pages 460–465.</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i"/>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2020-11-10T09:47:01Z</dcterms:created>
  <dcterms:modified xsi:type="dcterms:W3CDTF">2020-11-10T09:47:01Z</dcterms:modified>
</cp:coreProperties>
</file>