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cel-20250515.htm"/>
      <w:bookmarkStart w:id="1" w:name="ksrcel2025051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15,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5.03 Amendments to Articles of Incorporation or Bylaws; Change in Fiscal Year.</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Effective on the filing date of this Current Report on Form 8-K, the bylaws of AVITA Medical, Inc. were amended and restated in respect of recent updates to applicable law relating to conduct of stockholder meetings, electronic notice and other matters. The full text of the bylaws, as so amended and restated, is attached hereto as Exhibit 3.1 and the foregoing description thereof is qualified in its entirety by reference to such exhibit.</w:t>
      </w:r>
    </w:p>
    <w:p>
      <w:pPr>
        <w:pStyle w:val="TextBody"/>
        <w:bidi w:val="0"/>
        <w:spacing w:before="240" w:after="12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360" w:after="12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1126"/>
        <w:gridCol w:w="14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Heading2"/>
              <w:bidi w:val="0"/>
              <w:spacing w:before="200" w:after="120"/>
              <w:jc w:val="left"/>
              <w:rPr/>
            </w:pPr>
            <w:hyperlink w:anchor="rcel-ex3_1.htm">
              <w:r>
                <w:rPr>
                  <w:rStyle w:val="InternetLink"/>
                  <w:rFonts w:ascii="Times New Roman" w:hAnsi="Times New Roman"/>
                  <w:color w:val="0000FF"/>
                  <w:sz w:val="20"/>
                  <w:u w:val="single"/>
                </w:rPr>
                <w:t>Amended and Restated Bylaws of AVITA Medical, Inc.</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8419" w:type="dxa"/>
        <w:jc w:val="left"/>
        <w:tblInd w:w="0" w:type="dxa"/>
        <w:tblLayout w:type="fixed"/>
        <w:tblCellMar>
          <w:top w:w="28" w:type="dxa"/>
          <w:left w:w="28" w:type="dxa"/>
          <w:bottom w:w="28" w:type="dxa"/>
          <w:right w:w="28" w:type="dxa"/>
        </w:tblCellMar>
      </w:tblPr>
      <w:tblGrid>
        <w:gridCol w:w="556"/>
        <w:gridCol w:w="1246"/>
        <w:gridCol w:w="451"/>
        <w:gridCol w:w="616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1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AVITA Medical,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15,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61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Nicole Kelsey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Nicole Kelsey, Chief Legal and Compliance Officer &amp;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cel-ex3_1.htm"/>
      <w:bookmarkStart w:id="3" w:name="ksrcelex3_1"/>
      <w:bookmarkEnd w:id="2"/>
      <w:bookmarkEnd w:id="3"/>
      <w:r>
        <w:rPr>
          <w:rFonts w:ascii="Times New Roman" w:hAnsi="Times New Roman"/>
          <w:b/>
          <w:color w:val="000000"/>
          <w:sz w:val="20"/>
        </w:rPr>
        <w:t>Exhibit 3.1</w:t>
      </w:r>
      <w:r>
        <w:br w:type="page"/>
      </w:r>
    </w:p>
    <w:p>
      <w:pPr>
        <w:pStyle w:val="TextBody"/>
        <w:bidi w:val="0"/>
        <w:spacing w:before="64" w:after="283"/>
        <w:jc w:val="center"/>
        <w:rPr>
          <w:rFonts w:ascii="Times New Roman" w:hAnsi="Times New Roman"/>
          <w:b/>
          <w:color w:val="000000"/>
          <w:sz w:val="19"/>
        </w:rPr>
      </w:pPr>
      <w:r>
        <w:rPr>
          <w:rFonts w:ascii="Times New Roman" w:hAnsi="Times New Roman"/>
          <w:b/>
          <w:color w:val="000000"/>
          <w:sz w:val="19"/>
        </w:rPr>
        <w:t>AMENDED AND RESTATED BYLAWS OF</w:t>
      </w:r>
    </w:p>
    <w:p>
      <w:pPr>
        <w:pStyle w:val="TextBody"/>
        <w:bidi w:val="0"/>
        <w:jc w:val="center"/>
        <w:rPr>
          <w:rFonts w:ascii="Times New Roman" w:hAnsi="Times New Roman"/>
          <w:b/>
          <w:color w:val="000000"/>
          <w:sz w:val="19"/>
        </w:rPr>
      </w:pPr>
      <w:r>
        <w:rPr>
          <w:rFonts w:ascii="Times New Roman" w:hAnsi="Times New Roman"/>
          <w:b/>
          <w:color w:val="000000"/>
          <w:sz w:val="19"/>
        </w:rPr>
        <w:t>AVITA MEDICAL INC.</w:t>
      </w:r>
    </w:p>
    <w:p>
      <w:pPr>
        <w:pStyle w:val="TextBody"/>
        <w:bidi w:val="0"/>
        <w:jc w:val="center"/>
        <w:rPr/>
      </w:pPr>
      <w:r>
        <w:rPr/>
        <w:t> </w:t>
      </w:r>
    </w:p>
    <w:p>
      <w:pPr>
        <w:pStyle w:val="TextBody"/>
        <w:bidi w:val="0"/>
        <w:spacing w:before="1" w:after="283"/>
        <w:jc w:val="center"/>
        <w:rPr>
          <w:rFonts w:ascii="Times New Roman" w:hAnsi="Times New Roman"/>
          <w:b/>
          <w:color w:val="000000"/>
          <w:sz w:val="19"/>
          <w:u w:val="single"/>
        </w:rPr>
      </w:pPr>
      <w:r>
        <w:rPr>
          <w:rFonts w:ascii="Times New Roman" w:hAnsi="Times New Roman"/>
          <w:b/>
          <w:color w:val="000000"/>
          <w:sz w:val="19"/>
          <w:u w:val="single"/>
        </w:rPr>
        <w:t>ARTICLE I</w:t>
      </w:r>
    </w:p>
    <w:p>
      <w:pPr>
        <w:pStyle w:val="TextBody"/>
        <w:bidi w:val="0"/>
        <w:spacing w:before="13" w:after="283"/>
        <w:jc w:val="center"/>
        <w:rPr>
          <w:rFonts w:ascii="Times New Roman" w:hAnsi="Times New Roman"/>
          <w:b/>
          <w:color w:val="000000"/>
          <w:sz w:val="19"/>
          <w:u w:val="single"/>
        </w:rPr>
      </w:pPr>
      <w:r>
        <w:rPr>
          <w:rFonts w:ascii="Times New Roman" w:hAnsi="Times New Roman"/>
          <w:b/>
          <w:color w:val="000000"/>
          <w:sz w:val="19"/>
          <w:u w:val="single"/>
        </w:rPr>
        <w:t>Meeting of Stockholders</w:t>
      </w:r>
    </w:p>
    <w:p>
      <w:pPr>
        <w:pStyle w:val="TextBody"/>
        <w:bidi w:val="0"/>
        <w:spacing w:before="29"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1.1. </w:t>
      </w:r>
      <w:r>
        <w:rPr>
          <w:rFonts w:ascii="Times New Roman" w:hAnsi="Times New Roman"/>
          <w:i/>
          <w:color w:val="000000"/>
          <w:sz w:val="19"/>
        </w:rPr>
        <w:t xml:space="preserve">Annual Meetings. </w:t>
      </w:r>
      <w:r>
        <w:rPr>
          <w:rFonts w:ascii="Times New Roman" w:hAnsi="Times New Roman"/>
          <w:color w:val="000000"/>
          <w:sz w:val="19"/>
        </w:rPr>
        <w:t>If required by applicable law, an annual meeting of stockholders shall be held for the election of directors at such date, time and place, if any, either within or without the State of Delaware, as may be designated by resolution of the board of directors (the "Board of Directors") of Avita Medical, Inc. (the "Corporation") from time to time. Any other proper business may be transacted at the annual meeting.</w:t>
      </w:r>
    </w:p>
    <w:p>
      <w:pPr>
        <w:pStyle w:val="TextBody"/>
        <w:bidi w:val="0"/>
        <w:spacing w:before="19"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Section 1.2. </w:t>
      </w:r>
      <w:r>
        <w:rPr>
          <w:rFonts w:ascii="Times New Roman" w:hAnsi="Times New Roman"/>
          <w:i/>
          <w:color w:val="000000"/>
          <w:sz w:val="19"/>
        </w:rPr>
        <w:t>Special Meetings.</w:t>
      </w:r>
    </w:p>
    <w:p>
      <w:pPr>
        <w:pStyle w:val="TextBody"/>
        <w:bidi w:val="0"/>
        <w:spacing w:before="25" w:after="283"/>
        <w:jc w:val="both"/>
        <w:rPr/>
      </w:pPr>
      <w:r>
        <w:rP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(A)</w:t>
      </w:r>
    </w:p>
    <w:p>
      <w:pPr>
        <w:pStyle w:val="TextBody"/>
        <w:bidi w:val="0"/>
        <w:jc w:val="both"/>
        <w:rPr>
          <w:rFonts w:ascii="Times New Roman" w:hAnsi="Times New Roman"/>
          <w:color w:val="000000"/>
          <w:sz w:val="19"/>
        </w:rPr>
      </w:pPr>
      <w:r>
        <w:rPr>
          <w:rFonts w:ascii="Times New Roman" w:hAnsi="Times New Roman"/>
          <w:color w:val="000000"/>
          <w:sz w:val="19"/>
        </w:rPr>
        <w:t>Special meetings of stockholders for any purpose or purposes, unless otherwise prescribed by statute or by the Corporation's certificate of incorporation, as amended, restated, supplemented or otherwise modified (the "Certificate of lncorporation"), (1) may be called at any time by the order of a majority of the Whole Board, the Chairman of the Board, the Chief Executive Officer or the President (in the absence of a chief executive officer), and (2) shall be called by the Secretary upon the written request of the holders of record of at least twenty-five percent (25%) of the outstanding shares of common stock of the Corporation (the "Requisite Percentage"), subject to and in compliance with these Bylaws. Business transacted at any special meeting of stockholders shall be limited to the purposes stated in the notice. For purposes of these bylaws, the term "Whole Board" shall mean the total number of authorized directors whether or not there exist any vacancies in previously authorized directorships.</w:t>
      </w:r>
    </w:p>
    <w:p>
      <w:pPr>
        <w:pStyle w:val="TextBody"/>
        <w:bidi w:val="0"/>
        <w:spacing w:before="14" w:after="283"/>
        <w:jc w:val="both"/>
        <w:rPr/>
      </w:pPr>
      <w:r>
        <w:rP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(B)</w:t>
      </w:r>
    </w:p>
    <w:p>
      <w:pPr>
        <w:pStyle w:val="TextBody"/>
        <w:bidi w:val="0"/>
        <w:jc w:val="both"/>
        <w:rPr>
          <w:rFonts w:ascii="Times New Roman" w:hAnsi="Times New Roman"/>
          <w:color w:val="000000"/>
          <w:sz w:val="19"/>
        </w:rPr>
      </w:pPr>
      <w:r>
        <w:rPr>
          <w:rFonts w:ascii="Times New Roman" w:hAnsi="Times New Roman"/>
          <w:color w:val="000000"/>
          <w:sz w:val="19"/>
        </w:rPr>
        <w:t>Any request by stockholders to call a special meeting in accordance with Section 1.2(A)(2) of these Bylaws shall</w:t>
      </w:r>
    </w:p>
    <w:p>
      <w:pPr>
        <w:pStyle w:val="TextBody"/>
        <w:bidi w:val="0"/>
        <w:spacing w:before="12" w:after="283"/>
        <w:jc w:val="both"/>
        <w:rPr>
          <w:rFonts w:ascii="Times New Roman" w:hAnsi="Times New Roman"/>
          <w:color w:val="000000"/>
          <w:sz w:val="19"/>
        </w:rPr>
      </w:pPr>
      <w:r>
        <w:rPr>
          <w:rFonts w:ascii="Times New Roman" w:hAnsi="Times New Roman"/>
          <w:color w:val="000000"/>
          <w:sz w:val="19"/>
        </w:rPr>
        <w:t>(1) be delivered to, or mailed to and received by, the Secretary of the Corporation at the Corporation's principal executive offices, (2) be signed by each stockholder, or a duly authorized agent of such stockholder, requesting the special meeting, (3) set forth the purpose or purposes of the meeting, and (3) include all of the information required by Section l .13(A)(2) as to any nominations proposed to be presented and any other business proposed to be conducted at such special meeting and as to the stockholder(s) proposing such business or nominations, and a representation by the stockholder(s) proposing such business that within five business days after the record date for any such special meeting it will provide such information as of the record date for such special meeting. A special meeting requested by stockholders shall be held at such date, time and place, if any, within or without the State of Delaware as may be fixed by the Board of Directors; provided, however, that the date of any such special meeting shall not be more than ninety (90) days after the request to call the special meeting is received by the Corporate Secretary.</w:t>
      </w:r>
    </w:p>
    <w:p>
      <w:pPr>
        <w:pStyle w:val="TextBody"/>
        <w:bidi w:val="0"/>
        <w:spacing w:before="32" w:after="283"/>
        <w:jc w:val="both"/>
        <w:rPr/>
      </w:pPr>
      <w:r>
        <w:rPr/>
        <w:t> </w:t>
      </w:r>
    </w:p>
    <w:p>
      <w:pPr>
        <w:pStyle w:val="TextBody"/>
        <w:bidi w:val="0"/>
        <w:spacing w:before="1" w:after="283"/>
        <w:jc w:val="both"/>
        <w:rPr>
          <w:rFonts w:ascii="Times New Roman" w:hAnsi="Times New Roman"/>
          <w:color w:val="000000"/>
          <w:sz w:val="19"/>
        </w:rPr>
      </w:pPr>
      <w:r>
        <w:rPr>
          <w:rFonts w:ascii="Times New Roman" w:hAnsi="Times New Roman"/>
          <w:color w:val="000000"/>
          <w:sz w:val="19"/>
        </w:rPr>
        <w:t>(C)</w:t>
      </w:r>
    </w:p>
    <w:p>
      <w:pPr>
        <w:pStyle w:val="TextBody"/>
        <w:bidi w:val="0"/>
        <w:spacing w:before="1" w:after="283"/>
        <w:jc w:val="both"/>
        <w:rPr>
          <w:rFonts w:ascii="Times New Roman" w:hAnsi="Times New Roman"/>
          <w:color w:val="000000"/>
          <w:sz w:val="19"/>
        </w:rPr>
      </w:pPr>
      <w:r>
        <w:rPr>
          <w:rFonts w:ascii="Times New Roman" w:hAnsi="Times New Roman"/>
          <w:color w:val="000000"/>
          <w:sz w:val="19"/>
        </w:rPr>
        <w:t>Notwithstanding the foregoing, a special meeting requested by stockholders in accordance with</w:t>
      </w:r>
    </w:p>
    <w:p>
      <w:pPr>
        <w:pStyle w:val="TextBody"/>
        <w:bidi w:val="0"/>
        <w:spacing w:before="12" w:after="283"/>
        <w:jc w:val="both"/>
        <w:rPr>
          <w:rFonts w:ascii="Times New Roman" w:hAnsi="Times New Roman"/>
          <w:sz w:val="20"/>
        </w:rPr>
      </w:pPr>
      <w:r>
        <w:rPr>
          <w:rFonts w:ascii="Times New Roman" w:hAnsi="Times New Roman"/>
          <w:color w:val="000000"/>
          <w:sz w:val="19"/>
        </w:rPr>
        <w:t>Section 1.2(A)(2) of these Bylaws shall not be held if: (1) the stated business to be brought before the special meeting is not a proper subject for stockholder action under applicable law, (2) the Board of Directors has called or calls for an annual or special meeting of stockholders to be held within one hundred twenty (120) days after the request for the special meeting is delivered to or received by the Secretary and the Board of Directors determines in good faith that the business of such annual or special meeting includes (among any other matters properly brought before the annual or special meeting) the purpose specified in the request, (3) an annual or special meeting was held not more than one hundred twenty (120) days before the request to call the special meeting was received by the Corporation which included the purpose specified in the request, and (4)</w:t>
      </w:r>
      <w:r>
        <w:rPr>
          <w:rFonts w:ascii="Times New Roman" w:hAnsi="Times New Roman"/>
          <w:color w:val="000000"/>
          <w:sz w:val="20"/>
        </w:rPr>
        <w:t xml:space="preserve"> </w:t>
      </w:r>
      <w:r>
        <w:rPr>
          <w:rFonts w:ascii="Times New Roman" w:hAnsi="Times New Roman"/>
          <w:color w:val="000000"/>
          <w:sz w:val="19"/>
        </w:rPr>
        <w:t>the special meeting requested by stockholders involves or was made in a manner that involved a violation of or does or did not comply with the Certificate of Incorporation, these Bylaws, Regulation 14A under the Exchange Act (as hereinafter defined) or other applicable law.</w:t>
      </w:r>
    </w:p>
    <w:p>
      <w:pPr>
        <w:pStyle w:val="TextBody"/>
        <w:bidi w:val="0"/>
        <w:spacing w:before="21" w:after="283"/>
        <w:jc w:val="both"/>
        <w:rPr/>
      </w:pPr>
      <w:r>
        <w:rP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(D)</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A stockholder may revoke a request for a special meeting at any time by written revocation delivered to, or mailed to and received by, the Secretary. If, at any time after receipt by the Secretary of the Corporation of a proper request for a special meeting of stockholders, there are no longer valid requests from stockholders holding in the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rFonts w:ascii="Times New Roman" w:hAnsi="Times New Roman"/>
          <w:color w:val="000000"/>
          <w:sz w:val="19"/>
        </w:rPr>
      </w:pPr>
      <w:r>
        <w:rPr>
          <w:rFonts w:ascii="Times New Roman" w:hAnsi="Times New Roman"/>
          <w:color w:val="000000"/>
          <w:sz w:val="19"/>
        </w:rPr>
        <w:t>aggregate at least the Requisite Percentage, whether because of revoked requests or otherwise, the Board of Directors, in its discretion, may cancel the special meeting (or, if the special meeting has not yet been called, may direct the Chairman of the Board or the Secretary of the Corporation not to call such a meeting).</w:t>
      </w:r>
    </w:p>
    <w:p>
      <w:pPr>
        <w:pStyle w:val="TextBody"/>
        <w:bidi w:val="0"/>
        <w:spacing w:before="19"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1.3. </w:t>
      </w:r>
      <w:r>
        <w:rPr>
          <w:rFonts w:ascii="Times New Roman" w:hAnsi="Times New Roman"/>
          <w:i/>
          <w:color w:val="000000"/>
          <w:sz w:val="19"/>
        </w:rPr>
        <w:t xml:space="preserve">Notice of Meetings. </w:t>
      </w:r>
      <w:r>
        <w:rPr>
          <w:rFonts w:ascii="Times New Roman" w:hAnsi="Times New Roman"/>
          <w:color w:val="000000"/>
          <w:sz w:val="19"/>
        </w:rPr>
        <w:t>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pStyle w:val="TextBody"/>
        <w:bidi w:val="0"/>
        <w:spacing w:before="16"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1.4. </w:t>
      </w:r>
      <w:r>
        <w:rPr>
          <w:rFonts w:ascii="Times New Roman" w:hAnsi="Times New Roman"/>
          <w:i/>
          <w:color w:val="000000"/>
          <w:sz w:val="19"/>
        </w:rPr>
        <w:t xml:space="preserve">Adjournments. </w:t>
      </w:r>
      <w:r>
        <w:rPr>
          <w:rFonts w:ascii="Times New Roman" w:hAnsi="Times New Roman"/>
          <w:color w:val="000000"/>
          <w:sz w:val="19"/>
        </w:rPr>
        <w:t>Any meeting of stockholders, annual or special, may adjourn from time to time to reconvene at the same or some other place, if any (including an adjournment taken to address a technical failure to convene or continue a meeting using remote communication), and notice need not be given of any such adjourned meeting if the time and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1.3 hereto.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pStyle w:val="TextBody"/>
        <w:bidi w:val="0"/>
        <w:spacing w:before="13"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1.5. </w:t>
      </w:r>
      <w:r>
        <w:rPr>
          <w:rFonts w:ascii="Times New Roman" w:hAnsi="Times New Roman"/>
          <w:i/>
          <w:color w:val="000000"/>
          <w:sz w:val="19"/>
        </w:rPr>
        <w:t xml:space="preserve">Quorum. </w:t>
      </w:r>
      <w:r>
        <w:rPr>
          <w:rFonts w:ascii="Times New Roman" w:hAnsi="Times New Roman"/>
          <w:color w:val="000000"/>
          <w:sz w:val="19"/>
        </w:rPr>
        <w:t>Except as otherwise provided by law, the Certificate of Incorporation or these bylaws, at each meeting of stockholders the presence in person or by proxy of the holders of not less than a majority in voting power of the outstanding shares of stock entitled to vote at the meeting shall be necessary and sufficient to constitute a quorum. In the absence of a quorum, then either (i) the chairperson of the meeting or (ii) a majority in voting power of the stockholders so present (in person or by proxy) and entitled to vote may adjourn the meeting from time to time in the manner provided in Section 1.4 of these bylaws until a quorum shall attend. Shares of its own stock belonging to the Corporation or to another corporation, if a majority of the shares entitled to vote in the election of directors of such other corporation is held, directly or indirectly, by the Corporation, or by any other entity, the majority of voting power of which is owned directly or indirectly by the Corporation or if such other entity is otherwise controlled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pStyle w:val="TextBody"/>
        <w:bidi w:val="0"/>
        <w:spacing w:before="50"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1.6. </w:t>
      </w:r>
      <w:r>
        <w:rPr>
          <w:rFonts w:ascii="Times New Roman" w:hAnsi="Times New Roman"/>
          <w:i/>
          <w:color w:val="000000"/>
          <w:sz w:val="19"/>
        </w:rPr>
        <w:t xml:space="preserve">Organization. </w:t>
      </w:r>
      <w:r>
        <w:rPr>
          <w:rFonts w:ascii="Times New Roman" w:hAnsi="Times New Roman"/>
          <w:color w:val="000000"/>
          <w:sz w:val="19"/>
        </w:rPr>
        <w:t>Meetings of stockholders shall be presided over by the Chairman of the Board of Directors or, in his or her absence, by the Chief Executive Officer or, in his or her absence, by the President or, in his or her absence, by a Vice President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pStyle w:val="TextBody"/>
        <w:bidi w:val="0"/>
        <w:spacing w:before="21" w:after="283"/>
        <w:jc w:val="both"/>
        <w:rPr/>
      </w:pPr>
      <w:r>
        <w:rPr/>
        <w:t> </w:t>
      </w:r>
    </w:p>
    <w:p>
      <w:pPr>
        <w:pStyle w:val="TextBody"/>
        <w:bidi w:val="0"/>
        <w:spacing w:before="6" w:after="283"/>
        <w:jc w:val="both"/>
        <w:rPr>
          <w:rFonts w:ascii="Times New Roman" w:hAnsi="Times New Roman"/>
          <w:sz w:val="20"/>
        </w:rPr>
      </w:pPr>
      <w:r>
        <w:rPr>
          <w:rFonts w:ascii="Times New Roman" w:hAnsi="Times New Roman"/>
          <w:color w:val="000000"/>
          <w:sz w:val="19"/>
        </w:rPr>
        <w:t xml:space="preserve">Section 1.7. </w:t>
      </w:r>
      <w:r>
        <w:rPr>
          <w:rFonts w:ascii="Times New Roman" w:hAnsi="Times New Roman"/>
          <w:i/>
          <w:color w:val="000000"/>
          <w:sz w:val="19"/>
        </w:rPr>
        <w:t xml:space="preserve">Voting; Proxies. </w:t>
      </w:r>
      <w:r>
        <w:rPr>
          <w:rFonts w:ascii="Times New Roman" w:hAnsi="Times New Roman"/>
          <w:color w:val="000000"/>
          <w:sz w:val="19"/>
        </w:rPr>
        <w:t>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At all meetings of stockholders for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 w:after="283"/>
        <w:jc w:val="both"/>
        <w:rPr>
          <w:rFonts w:ascii="Times New Roman" w:hAnsi="Times New Roman"/>
          <w:color w:val="000000"/>
          <w:sz w:val="19"/>
        </w:rPr>
      </w:pPr>
      <w:r>
        <w:rPr>
          <w:rFonts w:ascii="Times New Roman" w:hAnsi="Times New Roman"/>
          <w:color w:val="000000"/>
          <w:sz w:val="19"/>
        </w:rPr>
        <w:t>election of directors at which a quorum is present a plurality of the votes cast shall be sufficient to elect. All other elections and questions presented to the stockholders at a meeting at which a quorum is present shall, unless otherwise provided by the Certificate of Incorporation, these bylaws, the rules or regulations of any stock exchange applicable to the Corporation, or applicable law or pursuant to any regulation applicable to the Corporation or its securities, be decided by the affirmative vote of the holders of a majority in voting power of the shares of stock of the Corporation which are present in person or by proxy and entitled to vote thereon.</w:t>
      </w:r>
    </w:p>
    <w:p>
      <w:pPr>
        <w:pStyle w:val="TextBody"/>
        <w:bidi w:val="0"/>
        <w:spacing w:before="6"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Section 1.8. </w:t>
      </w:r>
      <w:r>
        <w:rPr>
          <w:rFonts w:ascii="Times New Roman" w:hAnsi="Times New Roman"/>
          <w:i/>
          <w:color w:val="000000"/>
          <w:sz w:val="20"/>
        </w:rPr>
        <w:t>Fixing Date for Determination of Stockholders of Record.</w:t>
      </w:r>
    </w:p>
    <w:p>
      <w:pPr>
        <w:pStyle w:val="TextBody"/>
        <w:bidi w:val="0"/>
        <w:spacing w:before="20" w:after="283"/>
        <w:jc w:val="both"/>
        <w:rPr/>
      </w:pPr>
      <w:r>
        <w:rP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(A)</w:t>
      </w:r>
    </w:p>
    <w:p>
      <w:pPr>
        <w:pStyle w:val="TextBody"/>
        <w:bidi w:val="0"/>
        <w:jc w:val="both"/>
        <w:rPr>
          <w:rFonts w:ascii="Times New Roman" w:hAnsi="Times New Roman"/>
          <w:color w:val="000000"/>
          <w:sz w:val="19"/>
        </w:rPr>
      </w:pPr>
      <w:r>
        <w:rPr>
          <w:rFonts w:ascii="Times New Roman" w:hAnsi="Times New Roman"/>
          <w:color w:val="000000"/>
          <w:sz w:val="19"/>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w:t>
      </w:r>
    </w:p>
    <w:p>
      <w:pPr>
        <w:pStyle w:val="TextBody"/>
        <w:bidi w:val="0"/>
        <w:jc w:val="both"/>
        <w:rPr>
          <w:rFonts w:ascii="Times New Roman" w:hAnsi="Times New Roman"/>
          <w:color w:val="000000"/>
          <w:sz w:val="19"/>
        </w:rPr>
      </w:pPr>
      <w:r>
        <w:rPr>
          <w:rFonts w:ascii="Times New Roman" w:hAnsi="Times New Roman"/>
          <w:color w:val="000000"/>
          <w:sz w:val="19"/>
        </w:rPr>
        <w:t>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before="13" w:after="283"/>
        <w:jc w:val="both"/>
        <w:rPr/>
      </w:pPr>
      <w:r>
        <w:rP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(B)</w:t>
      </w:r>
    </w:p>
    <w:p>
      <w:pPr>
        <w:pStyle w:val="TextBody"/>
        <w:bidi w:val="0"/>
        <w:jc w:val="both"/>
        <w:rPr>
          <w:rFonts w:ascii="Times New Roman" w:hAnsi="Times New Roman"/>
          <w:color w:val="000000"/>
          <w:sz w:val="19"/>
        </w:rPr>
      </w:pPr>
      <w:r>
        <w:rPr>
          <w:rFonts w:ascii="Times New Roman" w:hAnsi="Times New Roman"/>
          <w:color w:val="000000"/>
          <w:sz w:val="19"/>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p>
      <w:pPr>
        <w:pStyle w:val="TextBody"/>
        <w:bidi w:val="0"/>
        <w:spacing w:before="46"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1.9. </w:t>
      </w:r>
      <w:r>
        <w:rPr>
          <w:rFonts w:ascii="Times New Roman" w:hAnsi="Times New Roman"/>
          <w:i/>
          <w:color w:val="000000"/>
          <w:sz w:val="20"/>
        </w:rPr>
        <w:t xml:space="preserve">List of Stockholders Entitled to Vote. </w:t>
      </w:r>
      <w:r>
        <w:rPr>
          <w:rFonts w:ascii="Times New Roman" w:hAnsi="Times New Roman"/>
          <w:color w:val="000000"/>
          <w:sz w:val="19"/>
        </w:rPr>
        <w:t>The officer who has charge of the stock ledger shall prepare and make, at least ten (10) days before every meeting of stockholders, a complete list of the stockholders entitled to vote at the meeting (provided, however, if the record date for determining the stockholders entitled to vote is less than ten</w:t>
      </w:r>
    </w:p>
    <w:p>
      <w:pPr>
        <w:pStyle w:val="TextBody"/>
        <w:bidi w:val="0"/>
        <w:spacing w:before="3" w:after="283"/>
        <w:jc w:val="both"/>
        <w:rPr>
          <w:rFonts w:ascii="Times New Roman" w:hAnsi="Times New Roman"/>
          <w:color w:val="000000"/>
          <w:sz w:val="19"/>
        </w:rPr>
      </w:pPr>
      <w:r>
        <w:rPr>
          <w:rFonts w:ascii="Times New Roman" w:hAnsi="Times New Roman"/>
          <w:color w:val="000000"/>
          <w:sz w:val="19"/>
        </w:rPr>
        <w:t>(10)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pStyle w:val="TextBody"/>
        <w:bidi w:val="0"/>
        <w:spacing w:before="10"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1.10. </w:t>
      </w:r>
      <w:r>
        <w:rPr>
          <w:rFonts w:ascii="Times New Roman" w:hAnsi="Times New Roman"/>
          <w:i/>
          <w:color w:val="000000"/>
          <w:sz w:val="20"/>
        </w:rPr>
        <w:t xml:space="preserve">Action by Written or Electronic Consent of Stockholders. </w:t>
      </w:r>
      <w:r>
        <w:rPr>
          <w:rFonts w:ascii="Times New Roman" w:hAnsi="Times New Roman"/>
          <w:color w:val="000000"/>
          <w:sz w:val="19"/>
        </w:rPr>
        <w:t>Any action which is required to be or may be taken at any annual or special meeting of stockholders of the Corporation may be taken without a meeting, without prior notice to stockholders and without a vote if consents in writing or by electronic communication, setting forth the action so taken, shall have been signed by the holders of outstanding stock having not less than the minimum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3" w:after="283"/>
        <w:jc w:val="both"/>
        <w:rPr>
          <w:rFonts w:ascii="Times New Roman" w:hAnsi="Times New Roman"/>
          <w:color w:val="000000"/>
          <w:sz w:val="19"/>
        </w:rPr>
      </w:pPr>
      <w:r>
        <w:rPr>
          <w:rFonts w:ascii="Times New Roman" w:hAnsi="Times New Roman"/>
          <w:color w:val="000000"/>
          <w:sz w:val="19"/>
        </w:rPr>
        <w:t>number of votes that would be necessary to authorize or to take such action at a meeting at which all shares entitled to vote thereon were present and voted.</w:t>
      </w:r>
    </w:p>
    <w:p>
      <w:pPr>
        <w:pStyle w:val="TextBody"/>
        <w:bidi w:val="0"/>
        <w:spacing w:before="20"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1.11. </w:t>
      </w:r>
      <w:r>
        <w:rPr>
          <w:rFonts w:ascii="Times New Roman" w:hAnsi="Times New Roman"/>
          <w:i/>
          <w:color w:val="000000"/>
          <w:sz w:val="19"/>
        </w:rPr>
        <w:t xml:space="preserve">Inspectors of Election. </w:t>
      </w:r>
      <w:r>
        <w:rPr>
          <w:rFonts w:ascii="Times New Roman" w:hAnsi="Times New Roman"/>
          <w:color w:val="000000"/>
          <w:sz w:val="19"/>
        </w:rPr>
        <w:t>The Corporation shall,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pStyle w:val="TextBody"/>
        <w:bidi w:val="0"/>
        <w:spacing w:before="11" w:after="283"/>
        <w:jc w:val="both"/>
        <w:rPr/>
      </w:pPr>
      <w:r>
        <w:rPr/>
        <w:t> </w:t>
      </w:r>
    </w:p>
    <w:p>
      <w:pPr>
        <w:pStyle w:val="TextBody"/>
        <w:bidi w:val="0"/>
        <w:spacing w:before="1" w:after="283"/>
        <w:jc w:val="both"/>
        <w:rPr>
          <w:rFonts w:ascii="Times New Roman" w:hAnsi="Times New Roman"/>
          <w:sz w:val="20"/>
        </w:rPr>
      </w:pPr>
      <w:r>
        <w:rPr>
          <w:rFonts w:ascii="Times New Roman" w:hAnsi="Times New Roman"/>
          <w:color w:val="000000"/>
          <w:sz w:val="19"/>
        </w:rPr>
        <w:t xml:space="preserve">Section 1.12. </w:t>
      </w:r>
      <w:r>
        <w:rPr>
          <w:rFonts w:ascii="Times New Roman" w:hAnsi="Times New Roman"/>
          <w:i/>
          <w:color w:val="000000"/>
          <w:sz w:val="19"/>
        </w:rPr>
        <w:t xml:space="preserve">Conduct of Meetings. </w:t>
      </w:r>
      <w:r>
        <w:rPr>
          <w:rFonts w:ascii="Times New Roman" w:hAnsi="Times New Roman"/>
          <w:color w:val="000000"/>
          <w:sz w:val="19"/>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or the Corporation’s Board of Directors, in addition to making any other determinations that may be appropriate to the conduct of the meeting, shall, if the facts warrant, determine and declare, or in the instance of the Board of Directors, have declared on its behalf, to the meeting that a matter or business was not properly brought before the meeting and if such presiding person or the Board of Directors should so determine, such presiding person shall so declare, or in the instance of the Board of Directors, shall have declared on its behalf,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pStyle w:val="TextBody"/>
        <w:bidi w:val="0"/>
        <w:spacing w:before="7"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1.13. </w:t>
      </w:r>
      <w:r>
        <w:rPr>
          <w:rFonts w:ascii="Times New Roman" w:hAnsi="Times New Roman"/>
          <w:i/>
          <w:color w:val="000000"/>
          <w:sz w:val="19"/>
        </w:rPr>
        <w:t>Notice of Stockholder Business and Nominations.</w:t>
      </w:r>
    </w:p>
    <w:p>
      <w:pPr>
        <w:pStyle w:val="TextBody"/>
        <w:bidi w:val="0"/>
        <w:spacing w:before="34" w:after="283"/>
        <w:jc w:val="both"/>
        <w:rPr/>
      </w:pPr>
      <w:r>
        <w:rP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(A)</w:t>
      </w:r>
    </w:p>
    <w:p>
      <w:pPr>
        <w:pStyle w:val="TextBody"/>
        <w:bidi w:val="0"/>
        <w:jc w:val="both"/>
        <w:rPr/>
      </w:pPr>
      <w:r>
        <w:rPr>
          <w:rFonts w:ascii="Times New Roman" w:hAnsi="Times New Roman"/>
          <w:i/>
          <w:color w:val="000000"/>
          <w:sz w:val="19"/>
        </w:rPr>
        <w:t xml:space="preserve">Annual Meetings of Stockholders. </w:t>
      </w:r>
      <w:r>
        <w:rPr>
          <w:rFonts w:ascii="Times New Roman" w:hAnsi="Times New Roman"/>
          <w:color w:val="000000"/>
          <w:sz w:val="19"/>
        </w:rPr>
        <w:t>(1) Nominations of persons for election to the Board of Directors of the Corporation and the proposal of other business to be considered by the stockholders may be made at an annual meeting of stockholders only (a) pursuant to the Corporation's notice of meeting (or any supplement thereto), (b) by or at the direction of the Board of Directors or any committee thereof or (c) by any stockholder of the Corporation who was a stockholder of record of the Corporation at the time the notice provided for in this Section 1.13 is delivered to the Secretary of the Corporation, who is entitled to vote at the meeting and who complies with the notice procedures set forth in this Section 1.13.</w:t>
      </w:r>
    </w:p>
    <w:p>
      <w:pPr>
        <w:pStyle w:val="TextBody"/>
        <w:bidi w:val="0"/>
        <w:spacing w:before="20" w:after="283"/>
        <w:jc w:val="both"/>
        <w:rPr/>
      </w:pPr>
      <w:r>
        <w:rP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(2)</w:t>
      </w:r>
    </w:p>
    <w:p>
      <w:pPr>
        <w:pStyle w:val="TextBody"/>
        <w:bidi w:val="0"/>
        <w:jc w:val="both"/>
        <w:rPr>
          <w:rFonts w:ascii="Times New Roman" w:hAnsi="Times New Roman"/>
          <w:color w:val="000000"/>
          <w:sz w:val="19"/>
        </w:rPr>
      </w:pPr>
      <w:r>
        <w:rPr>
          <w:rFonts w:ascii="Times New Roman" w:hAnsi="Times New Roman"/>
          <w:color w:val="000000"/>
          <w:sz w:val="19"/>
        </w:rPr>
        <w:t>For any nominations or other business to be properly brought before an annual meeting by a stockholder pursuant to clause (c) of paragraph (A)(l) of this Section 1.13, the stockholder must have given timely notice thereof in writing to the Secretary of the Corporation and any such proposed business (other than the nominations of persons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7" w:after="283"/>
        <w:jc w:val="both"/>
        <w:rPr>
          <w:rFonts w:ascii="Times New Roman" w:hAnsi="Times New Roman"/>
          <w:sz w:val="20"/>
        </w:rPr>
      </w:pPr>
      <w:r>
        <w:rPr>
          <w:rFonts w:ascii="Times New Roman" w:hAnsi="Times New Roman"/>
          <w:color w:val="000000"/>
          <w:sz w:val="19"/>
        </w:rPr>
        <w:t>for election to the Board of Directors) must constitute a proper matter for stockholder action. To be timely, a stockholder's notice shall be delivered to the Secretary at the principal executive offices of the Corporation not later than the close of business on the ninetieth (90</w:t>
      </w:r>
      <w:r>
        <w:rPr>
          <w:rFonts w:ascii="Times New Roman" w:hAnsi="Times New Roman"/>
          <w:color w:val="000000"/>
          <w:sz w:val="12"/>
        </w:rPr>
        <w:t xml:space="preserve">th) </w:t>
      </w:r>
      <w:r>
        <w:rPr>
          <w:rFonts w:ascii="Times New Roman" w:hAnsi="Times New Roman"/>
          <w:color w:val="000000"/>
          <w:sz w:val="19"/>
        </w:rPr>
        <w:t>day, nor earlier than the close of business on the one hundred twentieth (120</w:t>
      </w:r>
      <w:r>
        <w:rPr>
          <w:rFonts w:ascii="Times New Roman" w:hAnsi="Times New Roman"/>
          <w:color w:val="000000"/>
          <w:sz w:val="12"/>
        </w:rPr>
        <w:t>th</w:t>
      </w:r>
      <w:r>
        <w:rPr>
          <w:rFonts w:ascii="Times New Roman" w:hAnsi="Times New Roman"/>
          <w:color w:val="000000"/>
          <w:sz w:val="19"/>
        </w:rPr>
        <w:t>) day, prior to the first anniversary of the preceding year's annual meeting (provided, however, that in the event that no annual meeting was held in the previous year or if the date of the annual meeting is more than thirty (30) days before or more than seventy (70) days after such anniversary date, notice by the stockholder must be so delivered not earlier than the close of business on the one hundred twentieth (120</w:t>
      </w:r>
      <w:r>
        <w:rPr>
          <w:rFonts w:ascii="Times New Roman" w:hAnsi="Times New Roman"/>
          <w:color w:val="000000"/>
          <w:sz w:val="12"/>
        </w:rPr>
        <w:t>th</w:t>
      </w:r>
      <w:r>
        <w:rPr>
          <w:rFonts w:ascii="Times New Roman" w:hAnsi="Times New Roman"/>
          <w:color w:val="000000"/>
          <w:sz w:val="19"/>
        </w:rPr>
        <w:t>) day prior to such annual meeting and not later than the close of business on the later of the ninetieth (90</w:t>
      </w:r>
      <w:r>
        <w:rPr>
          <w:rFonts w:ascii="Times New Roman" w:hAnsi="Times New Roman"/>
          <w:color w:val="000000"/>
          <w:sz w:val="12"/>
        </w:rPr>
        <w:t xml:space="preserve">th) </w:t>
      </w:r>
      <w:r>
        <w:rPr>
          <w:rFonts w:ascii="Times New Roman" w:hAnsi="Times New Roman"/>
          <w:color w:val="000000"/>
          <w:sz w:val="19"/>
        </w:rPr>
        <w:t>day prior to such annual meeting or the tenth (10</w:t>
      </w:r>
      <w:r>
        <w:rPr>
          <w:rFonts w:ascii="Times New Roman" w:hAnsi="Times New Roman"/>
          <w:color w:val="000000"/>
          <w:sz w:val="12"/>
        </w:rPr>
        <w:t xml:space="preserve">th) </w:t>
      </w:r>
      <w:r>
        <w:rPr>
          <w:rFonts w:ascii="Times New Roman" w:hAnsi="Times New Roman"/>
          <w:color w:val="000000"/>
          <w:sz w:val="19"/>
        </w:rPr>
        <w:t>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"Exchange Act"), and the rules and regulations promulgated thereunder, and (ii) such person's written consent to being named in a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w:t>
      </w:r>
    </w:p>
    <w:p>
      <w:pPr>
        <w:pStyle w:val="TextBody"/>
        <w:bidi w:val="0"/>
        <w:jc w:val="both"/>
        <w:rPr>
          <w:rFonts w:ascii="Times New Roman" w:hAnsi="Times New Roman"/>
          <w:color w:val="000000"/>
          <w:sz w:val="19"/>
        </w:rPr>
      </w:pPr>
      <w:r>
        <w:rPr>
          <w:rFonts w:ascii="Times New Roman" w:hAnsi="Times New Roman"/>
          <w:color w:val="000000"/>
          <w:sz w:val="19"/>
        </w:rPr>
        <w:t>(i) the name and address of such stockholder, as they appear on the Corporation's books, and of such beneficial</w:t>
      </w:r>
    </w:p>
    <w:p>
      <w:pPr>
        <w:pStyle w:val="TextBody"/>
        <w:bidi w:val="0"/>
        <w:spacing w:before="13" w:after="283"/>
        <w:jc w:val="both"/>
        <w:rPr>
          <w:rFonts w:ascii="Times New Roman" w:hAnsi="Times New Roman"/>
          <w:color w:val="000000"/>
          <w:sz w:val="19"/>
        </w:rPr>
      </w:pPr>
      <w:r>
        <w:rPr>
          <w:rFonts w:ascii="Times New Roman" w:hAnsi="Times New Roman"/>
          <w:color w:val="000000"/>
          <w:sz w:val="19"/>
        </w:rPr>
        <w:t>owner, (ii) the class or series and number of shares of capital stock of the Corporation which are owned beneficially and of record by such stockholder and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for purposes of such nomination or proposal, the nominee, (iv) a description of (1) any plans or proposals which such stockholder, beneficial owner, if any, or any related person may have with respect to securities of the Corporation that would be required to be disclosed pursuant to Item 4 of the Exchange Act, on Schedule 13D and (2) any agreement, arrangement or understanding with respect to the nomination or other business between or among such stockholder, beneficial owner, if any, or related person and any other person, including, without limitation any agreements that would be required to be disclosed pursuant to Item 5 or Item 6 on Schedule 13D of the Exchange Act, which description shall include, in addition to all other information, information identifying all parties thereto (in the case of either clause (1) or (2), regardless of whether the requirement to file a Schedule 13D is applicable); (v)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securities of the Corporation, (vi) a representation that the stockholder is a holder of record of stock of the Corporation entitled to vote at such meeting and intends to appear in person or by proxy at the meeting to propose such business or nomination, (vii)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 and (viii)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The foregoing notice requirements of this Section 1.13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the Corporation may reasonably require to determine the eligibility of such proposed nominee to serve as a director of the Corporation.</w:t>
      </w:r>
    </w:p>
    <w:p>
      <w:pPr>
        <w:pStyle w:val="TextBody"/>
        <w:bidi w:val="0"/>
        <w:spacing w:before="16" w:after="283"/>
        <w:jc w:val="both"/>
        <w:rPr/>
      </w:pPr>
      <w:r>
        <w:rP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(3)</w:t>
      </w:r>
    </w:p>
    <w:p>
      <w:pPr>
        <w:pStyle w:val="TextBody"/>
        <w:bidi w:val="0"/>
        <w:jc w:val="both"/>
        <w:rPr>
          <w:rFonts w:ascii="Times New Roman" w:hAnsi="Times New Roman"/>
          <w:color w:val="000000"/>
          <w:sz w:val="19"/>
        </w:rPr>
      </w:pPr>
      <w:r>
        <w:rPr>
          <w:rFonts w:ascii="Times New Roman" w:hAnsi="Times New Roman"/>
          <w:color w:val="000000"/>
          <w:sz w:val="19"/>
        </w:rPr>
        <w:t xml:space="preserve">Notwithstanding anything in the second sentence of paragraph (A)(2) of this Section 1.13 to the contrary, in the event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19"/>
        </w:rPr>
        <w:t>that the number of directors to be elected to the Board of Directors of the Corporation at the annual meeting is increased effective after the time period for which nominations would otherwise be due under paragraph (A)(2) of his Section 1.13 and there is no public announcement by the Corporation naming the nominees for the additional directorships at least one hundred (100) days prior to the first anniversary of the preceding year's annual meeting, a stockholder's notice required by this Section 1.13 shall also be considered timely, but only with respect to nominees for the additional directorships, if it shall be delivered to the Secretary at the principal executive offices of the Corporation not later than the close of business on the tenth (10</w:t>
      </w:r>
      <w:r>
        <w:rPr>
          <w:rFonts w:ascii="Times New Roman" w:hAnsi="Times New Roman"/>
          <w:color w:val="000000"/>
          <w:sz w:val="12"/>
        </w:rPr>
        <w:t>th</w:t>
      </w:r>
      <w:r>
        <w:rPr>
          <w:rFonts w:ascii="Times New Roman" w:hAnsi="Times New Roman"/>
          <w:color w:val="000000"/>
          <w:sz w:val="19"/>
        </w:rPr>
        <w:t>) day following the day on which such public announcement is first made by the Corporation.</w:t>
      </w:r>
    </w:p>
    <w:p>
      <w:pPr>
        <w:pStyle w:val="TextBody"/>
        <w:bidi w:val="0"/>
        <w:jc w:val="both"/>
        <w:rPr/>
      </w:pPr>
      <w:r>
        <w:rPr/>
        <w:t> </w:t>
      </w:r>
    </w:p>
    <w:p>
      <w:pPr>
        <w:pStyle w:val="TextBody"/>
        <w:bidi w:val="0"/>
        <w:spacing w:before="1" w:after="283"/>
        <w:jc w:val="both"/>
        <w:rPr>
          <w:rFonts w:ascii="Times New Roman" w:hAnsi="Times New Roman"/>
          <w:color w:val="000000"/>
          <w:sz w:val="19"/>
        </w:rPr>
      </w:pPr>
      <w:r>
        <w:rPr>
          <w:rFonts w:ascii="Times New Roman" w:hAnsi="Times New Roman"/>
          <w:color w:val="000000"/>
          <w:sz w:val="19"/>
        </w:rPr>
        <w:t>(B)</w:t>
      </w:r>
    </w:p>
    <w:p>
      <w:pPr>
        <w:pStyle w:val="TextBody"/>
        <w:bidi w:val="0"/>
        <w:spacing w:before="1" w:after="283"/>
        <w:jc w:val="both"/>
        <w:rPr/>
      </w:pPr>
      <w:r>
        <w:rPr>
          <w:rFonts w:ascii="Times New Roman" w:hAnsi="Times New Roman"/>
          <w:i/>
          <w:color w:val="000000"/>
          <w:sz w:val="19"/>
        </w:rPr>
        <w:t xml:space="preserve">Special Meetings of Stockholders. </w:t>
      </w:r>
      <w:r>
        <w:rPr>
          <w:rFonts w:ascii="Times New Roman" w:hAnsi="Times New Roman"/>
          <w:color w:val="000000"/>
          <w:sz w:val="19"/>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Section 1.13 is delivered to the Secretary of the Corporation, who is entitled to vote at the meeting and upon such election and who complies with the notice procedures set forth in this Section 1.13.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(A)(2) of this Section 1.13 shall be delivered to the Secretary at the principal executive offices of the Corporation not earlier than the close of business on the one hundred twentieth (120</w:t>
      </w:r>
      <w:r>
        <w:rPr>
          <w:rFonts w:ascii="Times New Roman" w:hAnsi="Times New Roman"/>
          <w:color w:val="000000"/>
          <w:sz w:val="12"/>
        </w:rPr>
        <w:t>th</w:t>
      </w:r>
      <w:r>
        <w:rPr>
          <w:rFonts w:ascii="Times New Roman" w:hAnsi="Times New Roman"/>
          <w:color w:val="000000"/>
          <w:sz w:val="20"/>
        </w:rPr>
        <w:t>)</w:t>
      </w:r>
      <w:r>
        <w:rPr>
          <w:color w:val="000000"/>
        </w:rPr>
        <w:t xml:space="preserve"> </w:t>
      </w:r>
      <w:r>
        <w:rPr>
          <w:rFonts w:ascii="Times New Roman" w:hAnsi="Times New Roman"/>
          <w:color w:val="000000"/>
          <w:sz w:val="19"/>
        </w:rPr>
        <w:t>day prior to such special meeting and not later than the close of business on the later of the ninetieth (90</w:t>
      </w:r>
      <w:r>
        <w:rPr>
          <w:rFonts w:ascii="Times New Roman" w:hAnsi="Times New Roman"/>
          <w:color w:val="000000"/>
          <w:sz w:val="12"/>
        </w:rPr>
        <w:t>th</w:t>
      </w:r>
      <w:r>
        <w:rPr>
          <w:rFonts w:ascii="Times New Roman" w:hAnsi="Times New Roman"/>
          <w:color w:val="000000"/>
          <w:sz w:val="20"/>
        </w:rPr>
        <w:t>)</w:t>
      </w:r>
      <w:r>
        <w:rPr>
          <w:color w:val="000000"/>
        </w:rPr>
        <w:t xml:space="preserve"> </w:t>
      </w:r>
      <w:r>
        <w:rPr>
          <w:rFonts w:ascii="Times New Roman" w:hAnsi="Times New Roman"/>
          <w:color w:val="000000"/>
          <w:sz w:val="19"/>
        </w:rPr>
        <w:t>day prior to such special meeting or the tenth (10</w:t>
      </w:r>
      <w:r>
        <w:rPr>
          <w:rFonts w:ascii="Times New Roman" w:hAnsi="Times New Roman"/>
          <w:color w:val="000000"/>
          <w:sz w:val="12"/>
        </w:rPr>
        <w:t>th</w:t>
      </w:r>
      <w:r>
        <w:rPr>
          <w:rFonts w:ascii="Times New Roman" w:hAnsi="Times New Roman"/>
          <w:color w:val="000000"/>
          <w:sz w:val="20"/>
        </w:rPr>
        <w:t>)</w:t>
      </w:r>
      <w:r>
        <w:rPr>
          <w:color w:val="000000"/>
        </w:rPr>
        <w:t xml:space="preserve"> </w:t>
      </w:r>
      <w:r>
        <w:rPr>
          <w:rFonts w:ascii="Times New Roman" w:hAnsi="Times New Roman"/>
          <w:color w:val="000000"/>
          <w:sz w:val="19"/>
        </w:rPr>
        <w:t xml:space="preserve">day following the day on which public announcement is first </w:t>
      </w:r>
      <w:r>
        <w:rPr>
          <w:rFonts w:ascii="Times New Roman" w:hAnsi="Times New Roman"/>
          <w:color w:val="000000"/>
          <w:sz w:val="20"/>
        </w:rPr>
        <w:t>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pStyle w:val="TextBody"/>
        <w:bidi w:val="0"/>
        <w:spacing w:before="6" w:after="283"/>
        <w:jc w:val="both"/>
        <w:rPr/>
      </w:pPr>
      <w:r>
        <w:rP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(C)</w:t>
      </w:r>
    </w:p>
    <w:p>
      <w:pPr>
        <w:pStyle w:val="TextBody"/>
        <w:bidi w:val="0"/>
        <w:jc w:val="both"/>
        <w:rPr/>
      </w:pPr>
      <w:r>
        <w:rPr>
          <w:rFonts w:ascii="Times New Roman" w:hAnsi="Times New Roman"/>
          <w:i/>
          <w:color w:val="000000"/>
          <w:sz w:val="19"/>
        </w:rPr>
        <w:t xml:space="preserve">General. </w:t>
      </w:r>
      <w:r>
        <w:rPr>
          <w:rFonts w:ascii="Times New Roman" w:hAnsi="Times New Roman"/>
          <w:color w:val="000000"/>
          <w:sz w:val="19"/>
        </w:rPr>
        <w:t>(1) Except as otherwise expressly provided in any applicable rule or regulation promulgated under the Exchange Act, only such persons who are nominated in accordance with the procedures set forth in this Section 1.13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1.13.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Section 1.13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 representation as required by clause (A)(2)(c)(vi) of this Section 1.13) and (b) if any proposed nomination or business was not made or proposed in compliance with this Section 1.13, to declare that such nomination shall be disregarded or that such proposed business shall not be transacted. Notwithstanding the foregoing provisions of this Section 1.13,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1.13,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pStyle w:val="TextBody"/>
        <w:bidi w:val="0"/>
        <w:spacing w:before="11" w:after="283"/>
        <w:jc w:val="both"/>
        <w:rPr/>
      </w:pPr>
      <w:r>
        <w:rPr/>
        <w:t> </w:t>
      </w:r>
    </w:p>
    <w:p>
      <w:pPr>
        <w:pStyle w:val="TextBody"/>
        <w:bidi w:val="0"/>
        <w:spacing w:before="0" w:after="0"/>
        <w:jc w:val="both"/>
        <w:rPr>
          <w:rFonts w:ascii="Times New Roman" w:hAnsi="Times New Roman"/>
          <w:color w:val="000000"/>
          <w:sz w:val="19"/>
        </w:rPr>
      </w:pPr>
      <w:r>
        <w:rPr>
          <w:rFonts w:ascii="Times New Roman" w:hAnsi="Times New Roman"/>
          <w:color w:val="000000"/>
          <w:sz w:val="19"/>
        </w:rPr>
        <w:t>(2)</w:t>
      </w:r>
    </w:p>
    <w:p>
      <w:pPr>
        <w:pStyle w:val="TextBody"/>
        <w:bidi w:val="0"/>
        <w:jc w:val="both"/>
        <w:rPr>
          <w:rFonts w:ascii="Times New Roman" w:hAnsi="Times New Roman"/>
          <w:color w:val="000000"/>
          <w:sz w:val="19"/>
        </w:rPr>
      </w:pPr>
      <w:r>
        <w:rPr>
          <w:rFonts w:ascii="Times New Roman" w:hAnsi="Times New Roman"/>
          <w:color w:val="000000"/>
          <w:sz w:val="19"/>
        </w:rPr>
        <w:t>For purposes of this Section 1.13,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9"/>
        </w:rPr>
        <w:t>(3) Notwithstanding the foregoing provisions of this Section 1.13, a stockholder shall also comply with all applicable requirements of the Exchange Act and the rules and regulations promulgated thereunder with respect to the matters set forth in this Section 1.13;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1.13 (including paragraphs (A)(l)(c) and (B) hereof),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9"/>
        </w:rPr>
      </w:pPr>
      <w:r>
        <w:rPr>
          <w:rFonts w:ascii="Times New Roman" w:hAnsi="Times New Roman"/>
          <w:color w:val="000000"/>
          <w:sz w:val="19"/>
        </w:rPr>
        <w:t>compliance with paragraphs (A)(l)(c) and (B) of this Section 1.13 shall be the exclusive means for a stockholder to make nominations or submit other business (other than, as provided in the penultimate sentence of (A)(2), business other than nominations brought properly under and in compliance with Rule 14a-8 of the Exchange Act, as may be amended from time to time). Nothing in this Section 1.13 shall be deemed to affect any rights (a) of stockholders to request inclusion of proposals or nominations in the Corporation's proxy statement pursuant to applicable rules and regulations promulgated under the Exchange Act or (b) of the holders of any series of Preferred Stock to elect directors pursuant to any applicable provisions of the Certificate of Incorporation.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Heading1"/>
        <w:bidi w:val="0"/>
        <w:spacing w:before="1" w:after="283"/>
        <w:jc w:val="center"/>
        <w:rPr>
          <w:rFonts w:ascii="Times New Roman" w:hAnsi="Times New Roman"/>
          <w:b/>
          <w:i/>
          <w:color w:val="000000"/>
          <w:sz w:val="19"/>
          <w:u w:val="single"/>
        </w:rPr>
      </w:pPr>
      <w:r>
        <w:rPr>
          <w:rFonts w:ascii="Times New Roman" w:hAnsi="Times New Roman"/>
          <w:b/>
          <w:i/>
          <w:color w:val="000000"/>
          <w:sz w:val="19"/>
          <w:u w:val="single"/>
        </w:rPr>
        <w:t>ARTICLE II</w:t>
      </w:r>
    </w:p>
    <w:p>
      <w:pPr>
        <w:pStyle w:val="Heading2"/>
        <w:bidi w:val="0"/>
        <w:spacing w:before="7" w:after="283"/>
        <w:jc w:val="center"/>
        <w:rPr>
          <w:rFonts w:ascii="Times New Roman" w:hAnsi="Times New Roman"/>
          <w:b/>
          <w:i/>
          <w:color w:val="000000"/>
          <w:sz w:val="19"/>
          <w:u w:val="single"/>
        </w:rPr>
      </w:pPr>
      <w:r>
        <w:rPr>
          <w:rFonts w:ascii="Times New Roman" w:hAnsi="Times New Roman"/>
          <w:b/>
          <w:i/>
          <w:color w:val="000000"/>
          <w:sz w:val="19"/>
          <w:u w:val="single"/>
        </w:rPr>
        <w:t>Board of Directors</w:t>
      </w:r>
    </w:p>
    <w:p>
      <w:pPr>
        <w:pStyle w:val="TextBody"/>
        <w:bidi w:val="0"/>
        <w:spacing w:before="34"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2.1. </w:t>
      </w:r>
      <w:r>
        <w:rPr>
          <w:rFonts w:ascii="Times New Roman" w:hAnsi="Times New Roman"/>
          <w:i/>
          <w:color w:val="000000"/>
          <w:sz w:val="19"/>
        </w:rPr>
        <w:t xml:space="preserve">Number; Qualifications. </w:t>
      </w:r>
      <w:r>
        <w:rPr>
          <w:rFonts w:ascii="Times New Roman" w:hAnsi="Times New Roman"/>
          <w:color w:val="000000"/>
          <w:sz w:val="19"/>
        </w:rPr>
        <w:t>Subject to the Certificate of Incorporation, the Board of Directors shall consist of one or more members, the number thereof to be determined from time to time by resolution of the Whole Board. Directors need not be stockholders.</w:t>
      </w:r>
    </w:p>
    <w:p>
      <w:pPr>
        <w:pStyle w:val="TextBody"/>
        <w:bidi w:val="0"/>
        <w:spacing w:before="24"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2.2. </w:t>
      </w:r>
      <w:r>
        <w:rPr>
          <w:rFonts w:ascii="Times New Roman" w:hAnsi="Times New Roman"/>
          <w:i/>
          <w:color w:val="000000"/>
          <w:sz w:val="19"/>
        </w:rPr>
        <w:t xml:space="preserve">Election; Resignation; Vacancies. </w:t>
      </w:r>
      <w:r>
        <w:rPr>
          <w:rFonts w:ascii="Times New Roman" w:hAnsi="Times New Roman"/>
          <w:color w:val="000000"/>
          <w:sz w:val="19"/>
        </w:rPr>
        <w:t>The Board of Directors shall initially consist of the persons named as directors in the Certificate of Incorporation or elected by the incorporator of the 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each of whom shall hold office for a term of one year or until his or her successor is duly elected and qualified, subject to such director's earlier death, resignation, disqualification or removal. Any director may resign at any time upon notice given in writing or by electronic transmission to the Corporation. Such resignation shall take effect when such notice is given unless the notice specifies (a) a later effective date, or (b) an effective date determined upon the happening of an event or events, such as the failure to receive the required vote for reelection as a director and the acceptance of such resignation by the Board of Directors. Unless otherwise specified in the notice of resignation, the acceptance of such resignation shall not be necessary to make it effective. Unless otherwise provided by law or the Certificate of Incorporation, any newly created directorship or any vacancy occurring in the Board of Directors for any cause may be filled only by a majority of the remaining members of the Board of Directors, although such majority is less than a quorum, and each director so elected shall hold office until the expiration of the term of office of the director whom he or she has replaced or until his or her successor is elected and qualified.</w:t>
      </w:r>
    </w:p>
    <w:p>
      <w:pPr>
        <w:pStyle w:val="TextBody"/>
        <w:bidi w:val="0"/>
        <w:spacing w:before="23"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2.3. </w:t>
      </w:r>
      <w:r>
        <w:rPr>
          <w:rFonts w:ascii="Times New Roman" w:hAnsi="Times New Roman"/>
          <w:i/>
          <w:color w:val="000000"/>
          <w:sz w:val="19"/>
        </w:rPr>
        <w:t xml:space="preserve">Regular Meetings. </w:t>
      </w:r>
      <w:r>
        <w:rPr>
          <w:rFonts w:ascii="Times New Roman" w:hAnsi="Times New Roman"/>
          <w:color w:val="000000"/>
          <w:sz w:val="19"/>
        </w:rPr>
        <w:t>Regular meetings of the Board of Directors may be held at such places, if any, within or without the State of Delaware and at such times as the Board of Directors may from time to time determine.</w:t>
      </w:r>
    </w:p>
    <w:p>
      <w:pPr>
        <w:pStyle w:val="TextBody"/>
        <w:bidi w:val="0"/>
        <w:spacing w:before="25"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2.4. </w:t>
      </w:r>
      <w:r>
        <w:rPr>
          <w:rFonts w:ascii="Times New Roman" w:hAnsi="Times New Roman"/>
          <w:i/>
          <w:color w:val="000000"/>
          <w:sz w:val="19"/>
        </w:rPr>
        <w:t xml:space="preserve">Special Meetings. </w:t>
      </w:r>
      <w:r>
        <w:rPr>
          <w:rFonts w:ascii="Times New Roman" w:hAnsi="Times New Roman"/>
          <w:color w:val="000000"/>
          <w:sz w:val="19"/>
        </w:rPr>
        <w:t>Special meetings of the Board of Directors may be held at any time or place, if any, within or without the State of Delaware whenever called by the Chief Executive Officer, the Secretary, or by any two members of the Board of Directors. Notice of a special meeting of the Board of Directors shall be given by the person or persons calling the meeting at least twenty-four hours before the special meeting.</w:t>
      </w:r>
    </w:p>
    <w:p>
      <w:pPr>
        <w:pStyle w:val="TextBody"/>
        <w:bidi w:val="0"/>
        <w:spacing w:before="65" w:after="283"/>
        <w:jc w:val="both"/>
        <w:rPr/>
      </w:pPr>
      <w:r>
        <w:rPr/>
        <w:t> </w:t>
      </w:r>
    </w:p>
    <w:p>
      <w:pPr>
        <w:pStyle w:val="TextBody"/>
        <w:bidi w:val="0"/>
        <w:spacing w:before="1" w:after="283"/>
        <w:jc w:val="both"/>
        <w:rPr>
          <w:rFonts w:ascii="Times New Roman" w:hAnsi="Times New Roman"/>
          <w:sz w:val="20"/>
        </w:rPr>
      </w:pPr>
      <w:r>
        <w:rPr>
          <w:rFonts w:ascii="Times New Roman" w:hAnsi="Times New Roman"/>
          <w:color w:val="000000"/>
          <w:sz w:val="19"/>
        </w:rPr>
        <w:t xml:space="preserve">Section 2.5. </w:t>
      </w:r>
      <w:r>
        <w:rPr>
          <w:rFonts w:ascii="Times New Roman" w:hAnsi="Times New Roman"/>
          <w:i/>
          <w:color w:val="000000"/>
          <w:sz w:val="19"/>
        </w:rPr>
        <w:t xml:space="preserve">Telephonic Meetings Permitted. </w:t>
      </w:r>
      <w:r>
        <w:rPr>
          <w:rFonts w:ascii="Times New Roman" w:hAnsi="Times New Roman"/>
          <w:color w:val="000000"/>
          <w:sz w:val="19"/>
        </w:rPr>
        <w:t>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by-law shall constitute presence in person at such meeting.</w:t>
      </w:r>
    </w:p>
    <w:p>
      <w:pPr>
        <w:pStyle w:val="TextBody"/>
        <w:bidi w:val="0"/>
        <w:spacing w:before="18" w:after="283"/>
        <w:jc w:val="both"/>
        <w:rPr/>
      </w:pPr>
      <w:r>
        <w:rPr/>
        <w:t> </w:t>
      </w:r>
    </w:p>
    <w:p>
      <w:pPr>
        <w:pStyle w:val="TextBody"/>
        <w:bidi w:val="0"/>
        <w:spacing w:before="74" w:after="283"/>
        <w:jc w:val="both"/>
        <w:rPr>
          <w:rFonts w:ascii="Times New Roman" w:hAnsi="Times New Roman"/>
          <w:sz w:val="20"/>
        </w:rPr>
      </w:pPr>
      <w:r>
        <w:rPr>
          <w:rFonts w:ascii="Times New Roman" w:hAnsi="Times New Roman"/>
          <w:color w:val="000000"/>
          <w:sz w:val="19"/>
        </w:rPr>
        <w:t xml:space="preserve">Section 2.6. </w:t>
      </w:r>
      <w:r>
        <w:rPr>
          <w:rFonts w:ascii="Times New Roman" w:hAnsi="Times New Roman"/>
          <w:i/>
          <w:color w:val="000000"/>
          <w:sz w:val="19"/>
        </w:rPr>
        <w:t xml:space="preserve">Quorum; Vote Required for Action. </w:t>
      </w:r>
      <w:r>
        <w:rPr>
          <w:rFonts w:ascii="Times New Roman" w:hAnsi="Times New Roman"/>
          <w:color w:val="000000"/>
          <w:sz w:val="19"/>
        </w:rPr>
        <w:t>At all meetings of the Board of Directors the directors entitled to cast a majority of the votes of the Whole Board shall constitute a quorum for the transaction of business. Except in cases in which the Certificate of Incorporation, these bylaws or applicable law otherwise provides, a majority of the votes entitled to be cast by the directors present at a meeting at which a quorum is present shall be the act of the Board of Directors.</w:t>
      </w:r>
    </w:p>
    <w:p>
      <w:pPr>
        <w:pStyle w:val="TextBody"/>
        <w:bidi w:val="0"/>
        <w:spacing w:before="11"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2.7. </w:t>
      </w:r>
      <w:r>
        <w:rPr>
          <w:rFonts w:ascii="Times New Roman" w:hAnsi="Times New Roman"/>
          <w:i/>
          <w:color w:val="000000"/>
          <w:sz w:val="19"/>
        </w:rPr>
        <w:t xml:space="preserve">Organization. </w:t>
      </w:r>
      <w:r>
        <w:rPr>
          <w:rFonts w:ascii="Times New Roman" w:hAnsi="Times New Roman"/>
          <w:color w:val="000000"/>
          <w:sz w:val="19"/>
        </w:rPr>
        <w:t>Meetings of the Board of Directors shall be presided over by the Chairman of the Board of Directors or, in his or her absence, by a chairman chosen at the meeting. The Secretary shall act as secretary of the meeting, but in his or her absence, the chairman of the meeting may appoint any person to act as secretary of the meeting.</w:t>
      </w:r>
    </w:p>
    <w:p>
      <w:pPr>
        <w:pStyle w:val="TextBody"/>
        <w:bidi w:val="0"/>
        <w:spacing w:before="14"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2.8. </w:t>
      </w:r>
      <w:r>
        <w:rPr>
          <w:rFonts w:ascii="Times New Roman" w:hAnsi="Times New Roman"/>
          <w:i/>
          <w:color w:val="000000"/>
          <w:sz w:val="19"/>
        </w:rPr>
        <w:t xml:space="preserve">Action by Unanimous Consent of Directors. </w:t>
      </w:r>
      <w:r>
        <w:rPr>
          <w:rFonts w:ascii="Times New Roman" w:hAnsi="Times New Roman"/>
          <w:color w:val="000000"/>
          <w:sz w:val="19"/>
        </w:rPr>
        <w:t>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or committee in accordance with applicable law.</w:t>
      </w:r>
    </w:p>
    <w:p>
      <w:pPr>
        <w:pStyle w:val="TextBody"/>
        <w:bidi w:val="0"/>
        <w:spacing w:before="21"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2.9. </w:t>
      </w:r>
      <w:r>
        <w:rPr>
          <w:rFonts w:ascii="Times New Roman" w:hAnsi="Times New Roman"/>
          <w:i/>
          <w:color w:val="000000"/>
          <w:sz w:val="19"/>
        </w:rPr>
        <w:t xml:space="preserve">Chairman of the Board and Vice-Chairman of the Board. </w:t>
      </w:r>
      <w:r>
        <w:rPr>
          <w:rFonts w:ascii="Times New Roman" w:hAnsi="Times New Roman"/>
          <w:color w:val="000000"/>
          <w:sz w:val="19"/>
        </w:rPr>
        <w:t>The Board of Directors may elect one or more of its members to serve as Chairman or Vice-Chairman of the Board and may fill any vacancy in such position at such time and in such manner as the Board of Directors shall determine. The Chairman of the Board, if any, shall preside at all meetings of the Board of Directors at which he or she is present and shall perform such duties and possess such powers as are designated by the Board of Directors. If the Board of Directors appoints a Vice</w:t>
        <w:softHyphen/>
        <w:t xml:space="preserve"> Chairman of the Board, he or she shall, in the absence or disability of the Chairman of the Board, perform the duties and exercise the powers of the Chairman of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9"/>
        </w:rPr>
      </w:pPr>
      <w:r>
        <w:rPr>
          <w:rFonts w:ascii="Times New Roman" w:hAnsi="Times New Roman"/>
          <w:color w:val="000000"/>
          <w:sz w:val="19"/>
        </w:rPr>
        <w:t>Board and shall perform such other duties and possess such other powers as may from time to time be designated by the Board of Directors. The fact that a person serves as either Chairman of Vice-Chairman of the Board shall not make such person considered an Officer of the Corporation.</w:t>
      </w:r>
    </w:p>
    <w:p>
      <w:pPr>
        <w:pStyle w:val="TextBody"/>
        <w:bidi w:val="0"/>
        <w:spacing w:before="14"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2.10. </w:t>
      </w:r>
      <w:r>
        <w:rPr>
          <w:rFonts w:ascii="Times New Roman" w:hAnsi="Times New Roman"/>
          <w:i/>
          <w:color w:val="000000"/>
          <w:sz w:val="19"/>
        </w:rPr>
        <w:t xml:space="preserve">Compensation of Directors. </w:t>
      </w:r>
      <w:r>
        <w:rPr>
          <w:rFonts w:ascii="Times New Roman" w:hAnsi="Times New Roman"/>
          <w:color w:val="000000"/>
          <w:sz w:val="19"/>
        </w:rPr>
        <w:t>If the Corporation is admitted to the official list of ASX Limited ("ASX"), this Section 2.10 shall apply. Directors may receive, pursuant to a resolution of the Board of Directors, fees and other compensation for their services as directors, including without limitation their services as members of committees of the Board of Directors. The maximum aggregate annual cash fee pool from which non-executive directors may be paid for their service as a member of the Board of Directors, exclusive of expense reimbursement, genuine "special exertion" fees paid in accordance with these bylaws and equity grants, shall not exceed A$450,000 (or such larger sum as may be approved by the Stockholders at an annual or special meeting of the stockholders).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4" w:after="283"/>
        <w:jc w:val="both"/>
        <w:rPr/>
      </w:pPr>
      <w:r>
        <w:rPr/>
        <w:t> </w:t>
      </w:r>
    </w:p>
    <w:p>
      <w:pPr>
        <w:pStyle w:val="TextBody"/>
        <w:bidi w:val="0"/>
        <w:jc w:val="center"/>
        <w:rPr>
          <w:rFonts w:ascii="Times New Roman" w:hAnsi="Times New Roman"/>
          <w:b/>
          <w:i/>
          <w:color w:val="000000"/>
          <w:sz w:val="20"/>
          <w:u w:val="single"/>
        </w:rPr>
      </w:pPr>
      <w:r>
        <w:rPr>
          <w:rFonts w:ascii="Times New Roman" w:hAnsi="Times New Roman"/>
          <w:b/>
          <w:i/>
          <w:color w:val="000000"/>
          <w:sz w:val="20"/>
          <w:u w:val="single"/>
        </w:rPr>
        <w:t>ARTICLE III</w:t>
      </w:r>
    </w:p>
    <w:p>
      <w:pPr>
        <w:pStyle w:val="TextBody"/>
        <w:bidi w:val="0"/>
        <w:spacing w:before="6" w:after="283"/>
        <w:jc w:val="center"/>
        <w:rPr>
          <w:rFonts w:ascii="Times New Roman" w:hAnsi="Times New Roman"/>
          <w:b/>
          <w:i/>
          <w:color w:val="000000"/>
          <w:sz w:val="20"/>
          <w:u w:val="single"/>
        </w:rPr>
      </w:pPr>
      <w:r>
        <w:rPr>
          <w:rFonts w:ascii="Times New Roman" w:hAnsi="Times New Roman"/>
          <w:b/>
          <w:i/>
          <w:color w:val="000000"/>
          <w:sz w:val="20"/>
          <w:u w:val="single"/>
        </w:rPr>
        <w:t>Committees</w:t>
      </w:r>
    </w:p>
    <w:p>
      <w:pPr>
        <w:pStyle w:val="TextBody"/>
        <w:bidi w:val="0"/>
        <w:spacing w:before="15"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3.1. </w:t>
      </w:r>
      <w:r>
        <w:rPr>
          <w:rFonts w:ascii="Times New Roman" w:hAnsi="Times New Roman"/>
          <w:i/>
          <w:color w:val="000000"/>
          <w:sz w:val="19"/>
        </w:rPr>
        <w:t xml:space="preserve">Committees. </w:t>
      </w:r>
      <w:r>
        <w:rPr>
          <w:rFonts w:ascii="Times New Roman" w:hAnsi="Times New Roman"/>
          <w:color w:val="000000"/>
          <w:sz w:val="19"/>
        </w:rPr>
        <w:t>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w:t>
      </w:r>
    </w:p>
    <w:p>
      <w:pPr>
        <w:pStyle w:val="TextBody"/>
        <w:bidi w:val="0"/>
        <w:spacing w:before="22"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3.2. </w:t>
      </w:r>
      <w:r>
        <w:rPr>
          <w:rFonts w:ascii="Times New Roman" w:hAnsi="Times New Roman"/>
          <w:i/>
          <w:color w:val="000000"/>
          <w:sz w:val="19"/>
        </w:rPr>
        <w:t xml:space="preserve">Committee Rules. </w:t>
      </w:r>
      <w:r>
        <w:rPr>
          <w:rFonts w:ascii="Times New Roman" w:hAnsi="Times New Roman"/>
          <w:color w:val="000000"/>
          <w:sz w:val="19"/>
        </w:rPr>
        <w:t>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79" w:after="283"/>
        <w:jc w:val="center"/>
        <w:rPr>
          <w:rFonts w:ascii="Times New Roman" w:hAnsi="Times New Roman"/>
          <w:b/>
          <w:i/>
          <w:color w:val="000000"/>
          <w:sz w:val="19"/>
          <w:u w:val="single"/>
        </w:rPr>
      </w:pPr>
      <w:r>
        <w:rPr>
          <w:rFonts w:ascii="Times New Roman" w:hAnsi="Times New Roman"/>
          <w:b/>
          <w:i/>
          <w:color w:val="000000"/>
          <w:sz w:val="19"/>
          <w:u w:val="single"/>
        </w:rPr>
        <w:t>ARTICLE IV</w:t>
      </w:r>
    </w:p>
    <w:p>
      <w:pPr>
        <w:pStyle w:val="Heading2"/>
        <w:bidi w:val="0"/>
        <w:spacing w:before="12" w:after="283"/>
        <w:jc w:val="center"/>
        <w:rPr>
          <w:rFonts w:ascii="Times New Roman" w:hAnsi="Times New Roman"/>
          <w:b/>
          <w:i/>
          <w:color w:val="000000"/>
          <w:sz w:val="19"/>
          <w:u w:val="single"/>
        </w:rPr>
      </w:pPr>
      <w:r>
        <w:rPr>
          <w:rFonts w:ascii="Times New Roman" w:hAnsi="Times New Roman"/>
          <w:b/>
          <w:i/>
          <w:color w:val="000000"/>
          <w:sz w:val="19"/>
          <w:u w:val="single"/>
        </w:rPr>
        <w:t>Officers</w:t>
      </w:r>
    </w:p>
    <w:p>
      <w:pPr>
        <w:pStyle w:val="TextBody"/>
        <w:bidi w:val="0"/>
        <w:spacing w:before="34"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4.1 </w:t>
      </w:r>
      <w:r>
        <w:rPr>
          <w:rFonts w:ascii="Times New Roman" w:hAnsi="Times New Roman"/>
          <w:i/>
          <w:color w:val="000000"/>
          <w:sz w:val="19"/>
        </w:rPr>
        <w:t xml:space="preserve">Officers. </w:t>
      </w:r>
      <w:r>
        <w:rPr>
          <w:rFonts w:ascii="Times New Roman" w:hAnsi="Times New Roman"/>
          <w:color w:val="000000"/>
          <w:sz w:val="19"/>
        </w:rPr>
        <w:t>The officers of the Corporation shall consist of a Chief Executive Officer, a Chief Financial Officer, a President, one or more Vice Presidents, a Secretary, a Treasurer and such other officers as the Board of Directors may from time to time determine, which may include, without limitation, one or more Vice Presidents, Assistant Secretaries or Assistant Treasurers. Each of the Corporation's officers shall be elected by the Board of Directors, each to have such authority, functions or duties as set forth in these bylaws or as determined by the Board of Directors. Each officer shall be chosen by the Board of Directors and shall hold office for such term as may be prescribed by the Board of Directors and until such person's successor shall have been duly chosen and qualified, or until such person's earlier death, disqualification, resignation or removal.</w:t>
      </w:r>
    </w:p>
    <w:p>
      <w:pPr>
        <w:pStyle w:val="TextBody"/>
        <w:bidi w:val="0"/>
        <w:spacing w:before="19"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4.2 </w:t>
      </w:r>
      <w:r>
        <w:rPr>
          <w:rFonts w:ascii="Times New Roman" w:hAnsi="Times New Roman"/>
          <w:i/>
          <w:color w:val="000000"/>
          <w:sz w:val="19"/>
        </w:rPr>
        <w:t xml:space="preserve">Removal, Resignation and Vacancies. </w:t>
      </w:r>
      <w:r>
        <w:rPr>
          <w:rFonts w:ascii="Times New Roman" w:hAnsi="Times New Roman"/>
          <w:color w:val="000000"/>
          <w:sz w:val="19"/>
        </w:rPr>
        <w:t>Any officer of the Corporation may be removed, with or without cause, by the Board of Directors, without prejudice to the rights, if any, of such officer under any contract to which it is a party. Any officer may resign at any time upon notice given in writing to the Corporation or otherwise in accordance with the Delaware General Corporation Law. If any vacancy occurs in any office of the Corporation, the Board of Directors may elect a successor to fill such vacancy for the remainder of the unexpired term and until a successor shall have been duly chosen and qualified.</w:t>
      </w:r>
    </w:p>
    <w:p>
      <w:pPr>
        <w:pStyle w:val="TextBody"/>
        <w:bidi w:val="0"/>
        <w:spacing w:before="13"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4.3 </w:t>
      </w:r>
      <w:r>
        <w:rPr>
          <w:rFonts w:ascii="Times New Roman" w:hAnsi="Times New Roman"/>
          <w:i/>
          <w:color w:val="000000"/>
          <w:sz w:val="19"/>
        </w:rPr>
        <w:t xml:space="preserve">Chief Executive Officer. </w:t>
      </w:r>
      <w:r>
        <w:rPr>
          <w:rFonts w:ascii="Times New Roman" w:hAnsi="Times New Roman"/>
          <w:color w:val="000000"/>
          <w:sz w:val="19"/>
        </w:rPr>
        <w:t>The Chief Executive Officer shall have general supervision and direction of the business and affairs of the Corporation, shall be responsible for corporate policy and strategy, and shall report directly to the Chairman of the Board of Directors. Unless otherwise provided in these bylaws, all other officers of the Corporation shall report directly to the Chief Executive Officer or as otherwise determined by the Chief Executive Officer. The Chief Executive Officer shall, if present and in the absence of the Chairman of the Board of Directors, preside at meetings of the stockholders and of the Board of Directors.</w:t>
      </w:r>
    </w:p>
    <w:p>
      <w:pPr>
        <w:pStyle w:val="TextBody"/>
        <w:bidi w:val="0"/>
        <w:spacing w:before="16"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4.4 </w:t>
      </w:r>
      <w:r>
        <w:rPr>
          <w:rFonts w:ascii="Times New Roman" w:hAnsi="Times New Roman"/>
          <w:i/>
          <w:color w:val="000000"/>
          <w:sz w:val="19"/>
        </w:rPr>
        <w:t xml:space="preserve">President. </w:t>
      </w:r>
      <w:r>
        <w:rPr>
          <w:rFonts w:ascii="Times New Roman" w:hAnsi="Times New Roman"/>
          <w:color w:val="000000"/>
          <w:sz w:val="19"/>
        </w:rPr>
        <w:t>The President shall be the chief operating officer of the Corporation, with general responsibility for the management and control of the operations of the Corporation. The President shall have the power to affix the signature of the Corporation to all contracts that have been authorized by the Board of Directors or the Chief Executive Officer. The President shall, when requested, counsel with and advise the other officers of the Corporation and shall perform such other duties as such officer may agree with the Chief Executive Officer or as the Board of Directors may from time to time determine. In the absence of a separately appointed President, the Chief Executive Officer shall be the President.</w:t>
      </w:r>
    </w:p>
    <w:p>
      <w:pPr>
        <w:pStyle w:val="TextBody"/>
        <w:bidi w:val="0"/>
        <w:spacing w:before="54"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4.5 </w:t>
      </w:r>
      <w:r>
        <w:rPr>
          <w:rFonts w:ascii="Times New Roman" w:hAnsi="Times New Roman"/>
          <w:i/>
          <w:color w:val="000000"/>
          <w:sz w:val="19"/>
        </w:rPr>
        <w:t xml:space="preserve">Chief Financial Officer. </w:t>
      </w:r>
      <w:r>
        <w:rPr>
          <w:rFonts w:ascii="Times New Roman" w:hAnsi="Times New Roman"/>
          <w:color w:val="000000"/>
          <w:sz w:val="19"/>
        </w:rPr>
        <w:t>The Chief Financial Officer shall exercise all the powers and perform the duties of the office of the chief financial officer and in general have overall supervision of the financial operations of the Corporation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Chief Financial Officer shall, when requested, counsel with and advise the other officers of the Corporation and shall perform such other duties as such officer may agree with the Chief Executive Officer or as the Board of Directors may from time to time determine. In the absence of a separately appointed Treasurer, the Chief Financial Officer shall be the Treasurer.</w:t>
      </w:r>
    </w:p>
    <w:p>
      <w:pPr>
        <w:pStyle w:val="TextBody"/>
        <w:bidi w:val="0"/>
        <w:spacing w:before="18" w:after="283"/>
        <w:jc w:val="both"/>
        <w:rPr/>
      </w:pPr>
      <w:r>
        <w:rPr/>
        <w:t> </w:t>
      </w:r>
    </w:p>
    <w:p>
      <w:pPr>
        <w:pStyle w:val="TextBody"/>
        <w:bidi w:val="0"/>
        <w:spacing w:before="1" w:after="283"/>
        <w:jc w:val="both"/>
        <w:rPr>
          <w:rFonts w:ascii="Times New Roman" w:hAnsi="Times New Roman"/>
          <w:sz w:val="20"/>
        </w:rPr>
      </w:pPr>
      <w:r>
        <w:rPr>
          <w:rFonts w:ascii="Times New Roman" w:hAnsi="Times New Roman"/>
          <w:color w:val="000000"/>
          <w:sz w:val="19"/>
        </w:rPr>
        <w:t xml:space="preserve">Section 4.6 </w:t>
      </w:r>
      <w:r>
        <w:rPr>
          <w:rFonts w:ascii="Times New Roman" w:hAnsi="Times New Roman"/>
          <w:i/>
          <w:color w:val="000000"/>
          <w:sz w:val="19"/>
        </w:rPr>
        <w:t xml:space="preserve">Vice Presidents. </w:t>
      </w:r>
      <w:r>
        <w:rPr>
          <w:rFonts w:ascii="Times New Roman" w:hAnsi="Times New Roman"/>
          <w:color w:val="000000"/>
          <w:sz w:val="19"/>
        </w:rPr>
        <w:t>The Vice President shall have such powers and duties as shall be prescribed by his or her superior officer or the Chief Executive Officer. A Vice President shall, when requested, counsel with and advise the other officers of the Corporation and shall perform such other duties as such officer may agree with the Chief Executive Officer or as the Board of Directors may from time to time determine.</w:t>
      </w:r>
    </w:p>
    <w:p>
      <w:pPr>
        <w:pStyle w:val="TextBody"/>
        <w:bidi w:val="0"/>
        <w:spacing w:before="27" w:after="283"/>
        <w:jc w:val="both"/>
        <w:rPr/>
      </w:pPr>
      <w:r>
        <w:rPr/>
        <w:t> </w:t>
      </w:r>
    </w:p>
    <w:p>
      <w:pPr>
        <w:pStyle w:val="TextBody"/>
        <w:bidi w:val="0"/>
        <w:spacing w:before="79" w:after="283"/>
        <w:jc w:val="both"/>
        <w:rPr>
          <w:rFonts w:ascii="Times New Roman" w:hAnsi="Times New Roman"/>
          <w:sz w:val="20"/>
        </w:rPr>
      </w:pPr>
      <w:r>
        <w:rPr>
          <w:rFonts w:ascii="Times New Roman" w:hAnsi="Times New Roman"/>
          <w:color w:val="000000"/>
          <w:sz w:val="19"/>
        </w:rPr>
        <w:t xml:space="preserve">Section 4.7 </w:t>
      </w:r>
      <w:r>
        <w:rPr>
          <w:rFonts w:ascii="Times New Roman" w:hAnsi="Times New Roman"/>
          <w:i/>
          <w:color w:val="000000"/>
          <w:sz w:val="19"/>
        </w:rPr>
        <w:t xml:space="preserve">Treasurer. </w:t>
      </w:r>
      <w:r>
        <w:rPr>
          <w:rFonts w:ascii="Times New Roman" w:hAnsi="Times New Roman"/>
          <w:color w:val="000000"/>
          <w:sz w:val="19"/>
        </w:rPr>
        <w:t>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such officer may agree with the Chief Executive Officer or as the Board of Directors may from time to time determine.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4.8 </w:t>
      </w:r>
      <w:r>
        <w:rPr>
          <w:rFonts w:ascii="Times New Roman" w:hAnsi="Times New Roman"/>
          <w:i/>
          <w:color w:val="000000"/>
          <w:sz w:val="19"/>
        </w:rPr>
        <w:t xml:space="preserve">Secretary. </w:t>
      </w:r>
      <w:r>
        <w:rPr>
          <w:rFonts w:ascii="Times New Roman" w:hAnsi="Times New Roman"/>
          <w:color w:val="000000"/>
          <w:sz w:val="19"/>
        </w:rPr>
        <w:t>The powers and duties of the Secretary are to: (i) act as Secretary at all meetings of the Board of Directors, of the committees of the Board of Directors and of the stockholders and to record the proceedings of such meetings in a book or books to be kept for that purpose; (ii) see that all notices required to be given by the Corporation are duly given and served; (iii)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have charge of the books, records and papers of the Corporation and see that the reports, statements and other documents required by law to be kept and filed are properly kept and filed; and (v) perform all of the duties incident to the office of Secretary. The Secretary shall, when requested, counsel with and advise the other officers of the Corporation and shall perform such other duties as such officer may agree with the Chief Executive Officer or as the Board of Directors may from time to time determine.</w:t>
      </w:r>
    </w:p>
    <w:p>
      <w:pPr>
        <w:pStyle w:val="TextBody"/>
        <w:bidi w:val="0"/>
        <w:spacing w:before="16"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4.9 </w:t>
      </w:r>
      <w:r>
        <w:rPr>
          <w:rFonts w:ascii="Times New Roman" w:hAnsi="Times New Roman"/>
          <w:i/>
          <w:color w:val="000000"/>
          <w:sz w:val="19"/>
        </w:rPr>
        <w:t xml:space="preserve">Additional Matters. </w:t>
      </w:r>
      <w:r>
        <w:rPr>
          <w:rFonts w:ascii="Times New Roman" w:hAnsi="Times New Roman"/>
          <w:color w:val="000000"/>
          <w:sz w:val="19"/>
        </w:rPr>
        <w:t>The Chief Executive Officer and the Chief Financial Officer of the Corporation shall have the authority to designate employees of the Corporation to have the title of Assistant Vice President, Assistant Treasurer or Assistant Secretary. Any employee so designated shall have the powers and duties determined by the officer making such designation. The persons upon whom such titles are conferred shall not be deemed officers of the Corporation unless elected by the Board of Directors.</w:t>
      </w:r>
    </w:p>
    <w:p>
      <w:pPr>
        <w:pStyle w:val="TextBody"/>
        <w:bidi w:val="0"/>
        <w:spacing w:before="17" w:after="283"/>
        <w:jc w:val="both"/>
        <w:rPr/>
      </w:pPr>
      <w:r>
        <w:rPr/>
        <w:t> </w:t>
      </w:r>
    </w:p>
    <w:p>
      <w:pPr>
        <w:pStyle w:val="TextBody"/>
        <w:bidi w:val="0"/>
        <w:spacing w:before="1" w:after="283"/>
        <w:jc w:val="both"/>
        <w:rPr>
          <w:rFonts w:ascii="Times New Roman" w:hAnsi="Times New Roman"/>
          <w:sz w:val="20"/>
        </w:rPr>
      </w:pPr>
      <w:r>
        <w:rPr>
          <w:rFonts w:ascii="Times New Roman" w:hAnsi="Times New Roman"/>
          <w:color w:val="000000"/>
          <w:sz w:val="19"/>
        </w:rPr>
        <w:t xml:space="preserve">Section 4.10 </w:t>
      </w:r>
      <w:r>
        <w:rPr>
          <w:rFonts w:ascii="Times New Roman" w:hAnsi="Times New Roman"/>
          <w:i/>
          <w:color w:val="000000"/>
          <w:sz w:val="19"/>
        </w:rPr>
        <w:t xml:space="preserve">Execution of Contracts and Instruments. </w:t>
      </w:r>
      <w:r>
        <w:rPr>
          <w:rFonts w:ascii="Times New Roman" w:hAnsi="Times New Roman"/>
          <w:color w:val="000000"/>
          <w:sz w:val="19"/>
        </w:rPr>
        <w:t>All contracts, deeds, mortgages, bonds, certificates, checks, drafts, bills of exchange, notes and other instruments or documents to be executed by or in the name of the Corporation shall be signed on the corporation's behalf by such officer or officers, or other person or persons, as may be so authorized (i) by the Board of Directors, or (ii) subject to such limitations, if any, as the Board of Directors may impose, by the Chief Executive Officer. Such authority may be general or confined to specific instances and, if the Board of Directors or Chief Executive Officer (whichever grants authority) so authorizes or otherwise directs, may be delegated by the authorized officers to other persons. Unless otherwise provided in such resolution, any resolution of the Board of Directors or a committee thereof authorizing the Corporation to enter into any such instruments or documents or authorizing their execution by or on behalf of the Corporation shall be deemed to authorize the execution thereof on its behalf by the Chief Executive Officer, the President, Chief Financial Officer or any Vice President (an "Authorized Officer"). Furthermore, each Authorized Officer shall be authorized to enter into any contract or execute any instrument in the name of and on behalf of the Corporation in matters arising in the ordinary course of the Corporation's business and to the extent incident to the normal performance of such Authorized Officer's duties.</w:t>
      </w:r>
    </w:p>
    <w:p>
      <w:pPr>
        <w:pStyle w:val="TextBody"/>
        <w:bidi w:val="0"/>
        <w:jc w:val="both"/>
        <w:rPr/>
      </w:pPr>
      <w:r>
        <w:rPr/>
        <w:t> </w:t>
      </w:r>
    </w:p>
    <w:p>
      <w:pPr>
        <w:pStyle w:val="TextBody"/>
        <w:bidi w:val="0"/>
        <w:jc w:val="both"/>
        <w:rPr/>
      </w:pPr>
      <w:r>
        <w:rPr/>
        <w:t> </w:t>
      </w:r>
    </w:p>
    <w:p>
      <w:pPr>
        <w:pStyle w:val="Heading1"/>
        <w:bidi w:val="0"/>
        <w:jc w:val="center"/>
        <w:rPr>
          <w:rFonts w:ascii="Times New Roman" w:hAnsi="Times New Roman"/>
          <w:b/>
          <w:i/>
          <w:color w:val="000000"/>
          <w:sz w:val="19"/>
          <w:u w:val="single"/>
        </w:rPr>
      </w:pPr>
      <w:r>
        <w:rPr>
          <w:rFonts w:ascii="Times New Roman" w:hAnsi="Times New Roman"/>
          <w:b/>
          <w:i/>
          <w:color w:val="000000"/>
          <w:sz w:val="19"/>
          <w:u w:val="single"/>
        </w:rPr>
        <w:t>ARTICLE V</w:t>
      </w:r>
    </w:p>
    <w:p>
      <w:pPr>
        <w:pStyle w:val="Heading2"/>
        <w:bidi w:val="0"/>
        <w:spacing w:before="13" w:after="283"/>
        <w:jc w:val="center"/>
        <w:rPr>
          <w:rFonts w:ascii="Times New Roman" w:hAnsi="Times New Roman"/>
          <w:b/>
          <w:i/>
          <w:color w:val="000000"/>
          <w:sz w:val="19"/>
          <w:u w:val="single"/>
        </w:rPr>
      </w:pPr>
      <w:r>
        <w:rPr>
          <w:rFonts w:ascii="Times New Roman" w:hAnsi="Times New Roman"/>
          <w:b/>
          <w:i/>
          <w:color w:val="000000"/>
          <w:sz w:val="19"/>
          <w:u w:val="single"/>
        </w:rPr>
        <w:t>Stock</w:t>
      </w:r>
    </w:p>
    <w:p>
      <w:pPr>
        <w:pStyle w:val="TextBody"/>
        <w:bidi w:val="0"/>
        <w:spacing w:before="33" w:after="283"/>
        <w:jc w:val="both"/>
        <w:rPr/>
      </w:pPr>
      <w:r>
        <w:rPr/>
        <w:t> </w:t>
      </w:r>
    </w:p>
    <w:p>
      <w:pPr>
        <w:pStyle w:val="TextBody"/>
        <w:bidi w:val="0"/>
        <w:spacing w:before="1" w:after="283"/>
        <w:jc w:val="both"/>
        <w:rPr>
          <w:rFonts w:ascii="Times New Roman" w:hAnsi="Times New Roman"/>
          <w:sz w:val="20"/>
        </w:rPr>
      </w:pPr>
      <w:r>
        <w:rPr>
          <w:rFonts w:ascii="Times New Roman" w:hAnsi="Times New Roman"/>
          <w:color w:val="000000"/>
          <w:sz w:val="19"/>
        </w:rPr>
        <w:t xml:space="preserve">Section 5.1. </w:t>
      </w:r>
      <w:r>
        <w:rPr>
          <w:rFonts w:ascii="Times New Roman" w:hAnsi="Times New Roman"/>
          <w:i/>
          <w:color w:val="000000"/>
          <w:sz w:val="19"/>
        </w:rPr>
        <w:t xml:space="preserve">Certificates. </w:t>
      </w:r>
      <w:r>
        <w:rPr>
          <w:rFonts w:ascii="Times New Roman" w:hAnsi="Times New Roman"/>
          <w:color w:val="000000"/>
          <w:sz w:val="19"/>
        </w:rPr>
        <w:t>The shares of the Corporation may be certificated or uncertificated in accordance with the Delaware General Corporation Law, and shall be entered in the books of the Corporation and registered as they are issued. The issue of shares in uncertificated form shall not affect shares represented by a certificate until the certificate is surrendered to the Corporation. Any certificates representing shares of the Corporation's stock shall be in such form as may be prescribed by law and by the Board of Directors, certifying the number and class of shares owned by such stockholder in the Corporation. Every holder of stock represented by certificates shall be entitled to have a certificate signed by any two authorized officers of the Corporation certifying the number of shares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pStyle w:val="TextBody"/>
        <w:bidi w:val="0"/>
        <w:spacing w:before="1" w:after="283"/>
        <w:jc w:val="both"/>
        <w:rPr/>
      </w:pPr>
      <w:r>
        <w:rPr/>
        <w:t> </w:t>
      </w:r>
    </w:p>
    <w:p>
      <w:pPr>
        <w:pStyle w:val="TextBody"/>
        <w:bidi w:val="0"/>
        <w:spacing w:before="74" w:after="283"/>
        <w:jc w:val="both"/>
        <w:rPr>
          <w:rFonts w:ascii="Times New Roman" w:hAnsi="Times New Roman"/>
          <w:sz w:val="20"/>
        </w:rPr>
      </w:pPr>
      <w:r>
        <w:rPr>
          <w:rFonts w:ascii="Times New Roman" w:hAnsi="Times New Roman"/>
          <w:color w:val="000000"/>
          <w:sz w:val="19"/>
        </w:rPr>
        <w:t xml:space="preserve">Section 5.2. </w:t>
      </w:r>
      <w:r>
        <w:rPr>
          <w:rFonts w:ascii="Times New Roman" w:hAnsi="Times New Roman"/>
          <w:i/>
          <w:color w:val="000000"/>
          <w:sz w:val="19"/>
        </w:rPr>
        <w:t xml:space="preserve">Lost, Stolen or Destroyed Stock Certificates; Issuance of New Certificates. </w:t>
      </w:r>
      <w:r>
        <w:rPr>
          <w:rFonts w:ascii="Times New Roman" w:hAnsi="Times New Roman"/>
          <w:color w:val="000000"/>
          <w:sz w:val="19"/>
        </w:rPr>
        <w:t>The Corporation may issue</w:t>
      </w:r>
    </w:p>
    <w:p>
      <w:pPr>
        <w:pStyle w:val="TextBody"/>
        <w:bidi w:val="0"/>
        <w:spacing w:before="12" w:after="283"/>
        <w:jc w:val="both"/>
        <w:rPr>
          <w:rFonts w:ascii="Times New Roman" w:hAnsi="Times New Roman"/>
          <w:color w:val="000000"/>
          <w:sz w:val="19"/>
        </w:rPr>
      </w:pPr>
      <w:r>
        <w:rPr>
          <w:rFonts w:ascii="Times New Roman" w:hAnsi="Times New Roman"/>
          <w:color w:val="000000"/>
          <w:sz w:val="19"/>
        </w:rPr>
        <w:t>(i) a new certificate of stock or (ii)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4" w:after="283"/>
        <w:jc w:val="both"/>
        <w:rPr/>
      </w:pPr>
      <w:r>
        <w:rPr/>
        <w:t> </w:t>
      </w:r>
    </w:p>
    <w:p>
      <w:pPr>
        <w:pStyle w:val="Heading1"/>
        <w:bidi w:val="0"/>
        <w:jc w:val="center"/>
        <w:rPr>
          <w:rFonts w:ascii="Times New Roman" w:hAnsi="Times New Roman"/>
          <w:b/>
          <w:i/>
          <w:color w:val="000000"/>
          <w:sz w:val="19"/>
          <w:u w:val="single"/>
        </w:rPr>
      </w:pPr>
      <w:r>
        <w:rPr>
          <w:rFonts w:ascii="Times New Roman" w:hAnsi="Times New Roman"/>
          <w:b/>
          <w:i/>
          <w:color w:val="000000"/>
          <w:sz w:val="19"/>
          <w:u w:val="single"/>
        </w:rPr>
        <w:t>ARTICLE VI</w:t>
      </w:r>
    </w:p>
    <w:p>
      <w:pPr>
        <w:pStyle w:val="Heading2"/>
        <w:bidi w:val="0"/>
        <w:spacing w:before="17" w:after="283"/>
        <w:jc w:val="center"/>
        <w:rPr>
          <w:rFonts w:ascii="Times New Roman" w:hAnsi="Times New Roman"/>
          <w:b/>
          <w:i/>
          <w:color w:val="000000"/>
          <w:sz w:val="19"/>
          <w:u w:val="single"/>
        </w:rPr>
      </w:pPr>
      <w:r>
        <w:rPr>
          <w:rFonts w:ascii="Times New Roman" w:hAnsi="Times New Roman"/>
          <w:b/>
          <w:i/>
          <w:color w:val="000000"/>
          <w:sz w:val="19"/>
          <w:u w:val="single"/>
        </w:rPr>
        <w:t>Indemnification and Advancement of Expenses</w:t>
      </w:r>
    </w:p>
    <w:p>
      <w:pPr>
        <w:pStyle w:val="TextBody"/>
        <w:bidi w:val="0"/>
        <w:spacing w:before="29"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6.1. </w:t>
      </w:r>
      <w:r>
        <w:rPr>
          <w:rFonts w:ascii="Times New Roman" w:hAnsi="Times New Roman"/>
          <w:i/>
          <w:color w:val="000000"/>
          <w:sz w:val="19"/>
        </w:rPr>
        <w:t xml:space="preserve">Right to Indemnification. </w:t>
      </w:r>
      <w:r>
        <w:rPr>
          <w:rFonts w:ascii="Times New Roman" w:hAnsi="Times New Roman"/>
          <w:color w:val="000000"/>
          <w:sz w:val="19"/>
        </w:rPr>
        <w:t>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pStyle w:val="TextBody"/>
        <w:bidi w:val="0"/>
        <w:spacing w:before="49"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6.2. </w:t>
      </w:r>
      <w:r>
        <w:rPr>
          <w:rFonts w:ascii="Times New Roman" w:hAnsi="Times New Roman"/>
          <w:i/>
          <w:color w:val="000000"/>
          <w:sz w:val="19"/>
        </w:rPr>
        <w:t xml:space="preserve">Prepayment of Expenses. </w:t>
      </w:r>
      <w:r>
        <w:rPr>
          <w:rFonts w:ascii="Times New Roman" w:hAnsi="Times New Roman"/>
          <w:color w:val="000000"/>
          <w:sz w:val="19"/>
        </w:rPr>
        <w:t xml:space="preserve">The Corporation shall to the fullest extent not prohibited by applicable law pay the expenses (including attorneys' fees) incurred by a Covered Person in defending any proceeding in advance of its final disposition, </w:t>
      </w:r>
      <w:r>
        <w:rPr>
          <w:rFonts w:ascii="Times New Roman" w:hAnsi="Times New Roman"/>
          <w:i/>
          <w:color w:val="000000"/>
          <w:sz w:val="19"/>
        </w:rPr>
        <w:t xml:space="preserve">provided, however, </w:t>
      </w:r>
      <w:r>
        <w:rPr>
          <w:rFonts w:ascii="Times New Roman" w:hAnsi="Times New Roman"/>
          <w:color w:val="000000"/>
          <w:sz w:val="19"/>
        </w:rPr>
        <w:t>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p>
      <w:pPr>
        <w:pStyle w:val="TextBody"/>
        <w:bidi w:val="0"/>
        <w:spacing w:before="16"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6.3. </w:t>
      </w:r>
      <w:r>
        <w:rPr>
          <w:rFonts w:ascii="Times New Roman" w:hAnsi="Times New Roman"/>
          <w:i/>
          <w:color w:val="000000"/>
          <w:sz w:val="19"/>
        </w:rPr>
        <w:t xml:space="preserve">Claims. </w:t>
      </w:r>
      <w:r>
        <w:rPr>
          <w:rFonts w:ascii="Times New Roman" w:hAnsi="Times New Roman"/>
          <w:color w:val="000000"/>
          <w:sz w:val="19"/>
        </w:rPr>
        <w:t>If a claim for indemnification (following the final disposition of such proceeding) or advancement of expenses under this Article VI is not paid in full within thirty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pStyle w:val="TextBody"/>
        <w:bidi w:val="0"/>
        <w:spacing w:before="20"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6.4. </w:t>
      </w:r>
      <w:r>
        <w:rPr>
          <w:rFonts w:ascii="Times New Roman" w:hAnsi="Times New Roman"/>
          <w:i/>
          <w:color w:val="000000"/>
          <w:sz w:val="19"/>
        </w:rPr>
        <w:t xml:space="preserve">Nonexclusivity of Rights. </w:t>
      </w:r>
      <w:r>
        <w:rPr>
          <w:rFonts w:ascii="Times New Roman" w:hAnsi="Times New Roman"/>
          <w:color w:val="000000"/>
          <w:sz w:val="19"/>
        </w:rPr>
        <w:t>The rights conferred on any Covered Person by this Article VI shall not be exclusive of any other rights which such Covered Person may have or hereafter acquire under any statute, provision of the Certificate of Incorporation, these bylaws, agreement, vote of stockholders or disinterested directors or otherwise.</w:t>
      </w:r>
    </w:p>
    <w:p>
      <w:pPr>
        <w:pStyle w:val="TextBody"/>
        <w:bidi w:val="0"/>
        <w:spacing w:before="23"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6.5. </w:t>
      </w:r>
      <w:r>
        <w:rPr>
          <w:rFonts w:ascii="Times New Roman" w:hAnsi="Times New Roman"/>
          <w:i/>
          <w:color w:val="000000"/>
          <w:sz w:val="19"/>
        </w:rPr>
        <w:t xml:space="preserve">Other Sources. </w:t>
      </w:r>
      <w:r>
        <w:rPr>
          <w:rFonts w:ascii="Times New Roman" w:hAnsi="Times New Roman"/>
          <w:color w:val="000000"/>
          <w:sz w:val="19"/>
        </w:rPr>
        <w:t>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p>
      <w:pPr>
        <w:pStyle w:val="TextBody"/>
        <w:bidi w:val="0"/>
        <w:spacing w:before="22"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6.6. </w:t>
      </w:r>
      <w:r>
        <w:rPr>
          <w:rFonts w:ascii="Times New Roman" w:hAnsi="Times New Roman"/>
          <w:i/>
          <w:color w:val="000000"/>
          <w:sz w:val="19"/>
        </w:rPr>
        <w:t xml:space="preserve">Amendment or Repeal. </w:t>
      </w:r>
      <w:r>
        <w:rPr>
          <w:rFonts w:ascii="Times New Roman" w:hAnsi="Times New Roman"/>
          <w:color w:val="000000"/>
          <w:sz w:val="19"/>
        </w:rPr>
        <w:t>Any right to indemnification or to advancement of expenses of any Covered Person arising hereunder shall not be eliminated or impaired by an amendment to, or repeal or elimination of, these bylaws after the occurrence of the act or omission that is the subject of the civil, criminal, administrative or investigative action, suit or proceeding for which indemnification or advancement of expenses is sought.</w:t>
      </w:r>
    </w:p>
    <w:p>
      <w:pPr>
        <w:pStyle w:val="TextBody"/>
        <w:bidi w:val="0"/>
        <w:jc w:val="both"/>
        <w:rPr/>
      </w:pPr>
      <w:r>
        <w:rPr/>
        <w:t> </w:t>
      </w:r>
    </w:p>
    <w:p>
      <w:pPr>
        <w:pStyle w:val="TextBody"/>
        <w:bidi w:val="0"/>
        <w:spacing w:before="69" w:after="283"/>
        <w:jc w:val="both"/>
        <w:rPr>
          <w:rFonts w:ascii="Times New Roman" w:hAnsi="Times New Roman"/>
          <w:sz w:val="20"/>
        </w:rPr>
      </w:pPr>
      <w:r>
        <w:rPr>
          <w:rFonts w:ascii="Times New Roman" w:hAnsi="Times New Roman"/>
          <w:color w:val="000000"/>
          <w:sz w:val="19"/>
        </w:rPr>
        <w:t xml:space="preserve">Section 6.7. </w:t>
      </w:r>
      <w:r>
        <w:rPr>
          <w:rFonts w:ascii="Times New Roman" w:hAnsi="Times New Roman"/>
          <w:i/>
          <w:color w:val="000000"/>
          <w:sz w:val="19"/>
        </w:rPr>
        <w:t xml:space="preserve">Other Indemnification and Advancement of Expenses. </w:t>
      </w:r>
      <w:r>
        <w:rPr>
          <w:rFonts w:ascii="Times New Roman" w:hAnsi="Times New Roman"/>
          <w:color w:val="000000"/>
          <w:sz w:val="19"/>
        </w:rPr>
        <w:t>This Article VI shall not limit the right of the Corporation, to the extent and in the manner permitted by law, to indemnify and to advance expenses to persons other than Covered Persons when and as authorized by appropriate corporate action.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9" w:after="283"/>
        <w:jc w:val="both"/>
        <w:rPr/>
      </w:pPr>
      <w:r>
        <w:rPr/>
        <w:t> </w:t>
      </w:r>
    </w:p>
    <w:p>
      <w:pPr>
        <w:pStyle w:val="Heading1"/>
        <w:bidi w:val="0"/>
        <w:jc w:val="center"/>
        <w:rPr>
          <w:rFonts w:ascii="Times New Roman" w:hAnsi="Times New Roman"/>
          <w:b/>
          <w:i/>
          <w:color w:val="000000"/>
          <w:sz w:val="19"/>
          <w:u w:val="single"/>
        </w:rPr>
      </w:pPr>
      <w:r>
        <w:rPr>
          <w:rFonts w:ascii="Times New Roman" w:hAnsi="Times New Roman"/>
          <w:b/>
          <w:i/>
          <w:color w:val="000000"/>
          <w:sz w:val="19"/>
          <w:u w:val="single"/>
        </w:rPr>
        <w:t>ARTICLE VII</w:t>
      </w:r>
    </w:p>
    <w:p>
      <w:pPr>
        <w:pStyle w:val="Heading2"/>
        <w:bidi w:val="0"/>
        <w:spacing w:before="12" w:after="283"/>
        <w:jc w:val="center"/>
        <w:rPr>
          <w:rFonts w:ascii="Times New Roman" w:hAnsi="Times New Roman"/>
          <w:b/>
          <w:i/>
          <w:color w:val="000000"/>
          <w:sz w:val="19"/>
          <w:u w:val="single"/>
        </w:rPr>
      </w:pPr>
      <w:r>
        <w:rPr>
          <w:rFonts w:ascii="Times New Roman" w:hAnsi="Times New Roman"/>
          <w:b/>
          <w:i/>
          <w:color w:val="000000"/>
          <w:sz w:val="19"/>
          <w:u w:val="single"/>
        </w:rPr>
        <w:t>Miscellaneous</w:t>
      </w:r>
    </w:p>
    <w:p>
      <w:pPr>
        <w:pStyle w:val="TextBody"/>
        <w:bidi w:val="0"/>
        <w:spacing w:before="39"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7.1. </w:t>
      </w:r>
      <w:r>
        <w:rPr>
          <w:rFonts w:ascii="Times New Roman" w:hAnsi="Times New Roman"/>
          <w:i/>
          <w:color w:val="000000"/>
          <w:sz w:val="19"/>
        </w:rPr>
        <w:t xml:space="preserve">Fiscal Year. </w:t>
      </w:r>
      <w:r>
        <w:rPr>
          <w:rFonts w:ascii="Times New Roman" w:hAnsi="Times New Roman"/>
          <w:color w:val="000000"/>
          <w:sz w:val="19"/>
        </w:rPr>
        <w:t>The fiscal year of the Corporation shall be determined by resolution of the Board of Directors.</w:t>
      </w:r>
    </w:p>
    <w:p>
      <w:pPr>
        <w:pStyle w:val="TextBody"/>
        <w:bidi w:val="0"/>
        <w:spacing w:before="33"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7.2. </w:t>
      </w:r>
      <w:r>
        <w:rPr>
          <w:rFonts w:ascii="Times New Roman" w:hAnsi="Times New Roman"/>
          <w:i/>
          <w:color w:val="000000"/>
          <w:sz w:val="19"/>
        </w:rPr>
        <w:t xml:space="preserve">Seal. </w:t>
      </w:r>
      <w:r>
        <w:rPr>
          <w:rFonts w:ascii="Times New Roman" w:hAnsi="Times New Roman"/>
          <w:color w:val="000000"/>
          <w:sz w:val="19"/>
        </w:rPr>
        <w:t>The corporate seal shall have the name of the Corporation inscribed thereon and shall be in such form as may be approved from time to time by the Board of Directors.</w:t>
      </w:r>
    </w:p>
    <w:p>
      <w:pPr>
        <w:pStyle w:val="TextBody"/>
        <w:bidi w:val="0"/>
        <w:spacing w:before="71" w:after="283"/>
        <w:jc w:val="both"/>
        <w:rPr/>
      </w:pPr>
      <w:r>
        <w:rPr/>
        <w:t> </w:t>
      </w:r>
    </w:p>
    <w:p>
      <w:pPr>
        <w:pStyle w:val="TextBody"/>
        <w:bidi w:val="0"/>
        <w:spacing w:before="1" w:after="283"/>
        <w:jc w:val="both"/>
        <w:rPr>
          <w:rFonts w:ascii="Times New Roman" w:hAnsi="Times New Roman"/>
          <w:sz w:val="20"/>
        </w:rPr>
      </w:pPr>
      <w:r>
        <w:rPr>
          <w:rFonts w:ascii="Times New Roman" w:hAnsi="Times New Roman"/>
          <w:color w:val="000000"/>
          <w:sz w:val="19"/>
        </w:rPr>
        <w:t xml:space="preserve">Section 7.3. </w:t>
      </w:r>
      <w:r>
        <w:rPr>
          <w:rFonts w:ascii="Times New Roman" w:hAnsi="Times New Roman"/>
          <w:i/>
          <w:color w:val="000000"/>
          <w:sz w:val="19"/>
        </w:rPr>
        <w:t xml:space="preserve">Method of Notice. </w:t>
      </w:r>
      <w:r>
        <w:rPr>
          <w:rFonts w:ascii="Times New Roman" w:hAnsi="Times New Roman"/>
          <w:color w:val="000000"/>
          <w:sz w:val="19"/>
        </w:rPr>
        <w:t>Whenever notice is required by law, the Certificate of Incorporation or these bylaws to be given by the Corporation to any director, committee member or stockholder, personal notice shall not be required and any such notice may be given in writing (a) by mail, postage prepaid, addressed to such director, committee member or stockholder at his or her address as it appears on the books of the Corporation, or (b) by any other method permitted by the Delaware General Corporation Law (including, but not limited to, overnight courier service, facsimile, electronic mail or other means of electronic transmission) directed to the addressee at his, her or its address most recently provided to the Corporation.. Any notice given by the Corporation shall be deemed to have been given when: (1) if mailed, when the notice is deposited in the U.S. mail, postage prepaid; (2) if delivered by courier service, the earlier of when the notice is received or left at such shareholder's address; or (3) if sent by electronic mail, when directed to such shareholder's electronic mail address unless the stockholder has notified the Corporation in writing or by electronic transmission of an objection to receiving notice by electronic mail or such notice is prohibited by the Delaware General Corporation Law. A notice by electronic mail must include a prominent legend that the communication is an important notice regarding the Corporation.</w:t>
      </w:r>
    </w:p>
    <w:p>
      <w:pPr>
        <w:pStyle w:val="TextBody"/>
        <w:bidi w:val="0"/>
        <w:spacing w:before="10" w:after="283"/>
        <w:jc w:val="both"/>
        <w:rPr/>
      </w:pPr>
      <w:r>
        <w:rPr/>
        <w:t> </w:t>
      </w:r>
    </w:p>
    <w:p>
      <w:pPr>
        <w:pStyle w:val="TextBody"/>
        <w:bidi w:val="0"/>
        <w:spacing w:before="1" w:after="283"/>
        <w:jc w:val="both"/>
        <w:rPr>
          <w:rFonts w:ascii="Times New Roman" w:hAnsi="Times New Roman"/>
          <w:sz w:val="20"/>
        </w:rPr>
      </w:pPr>
      <w:r>
        <w:rPr>
          <w:rFonts w:ascii="Times New Roman" w:hAnsi="Times New Roman"/>
          <w:color w:val="000000"/>
          <w:sz w:val="19"/>
        </w:rPr>
        <w:t xml:space="preserve">Section 7.4. </w:t>
      </w:r>
      <w:r>
        <w:rPr>
          <w:rFonts w:ascii="Times New Roman" w:hAnsi="Times New Roman"/>
          <w:i/>
          <w:color w:val="000000"/>
          <w:sz w:val="19"/>
        </w:rPr>
        <w:t xml:space="preserve">Waiver of Notice. </w:t>
      </w:r>
      <w:r>
        <w:rPr>
          <w:rFonts w:ascii="Times New Roman" w:hAnsi="Times New Roman"/>
          <w:color w:val="000000"/>
          <w:sz w:val="19"/>
        </w:rPr>
        <w:t>Whenever any notice is required to be given under the provisions of the statutes or of the Certificate of Incorporation or of these bylaws, a waiver thereof in writing, signed by the person or persons entitled to such notice, or a waiver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pStyle w:val="TextBody"/>
        <w:bidi w:val="0"/>
        <w:spacing w:before="30"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7.5. </w:t>
      </w:r>
      <w:r>
        <w:rPr>
          <w:rFonts w:ascii="Times New Roman" w:hAnsi="Times New Roman"/>
          <w:i/>
          <w:color w:val="000000"/>
          <w:sz w:val="19"/>
        </w:rPr>
        <w:t xml:space="preserve">Form of Records. </w:t>
      </w:r>
      <w:r>
        <w:rPr>
          <w:rFonts w:ascii="Times New Roman" w:hAnsi="Times New Roman"/>
          <w:color w:val="000000"/>
          <w:sz w:val="19"/>
        </w:rPr>
        <w:t>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w:t>
      </w:r>
    </w:p>
    <w:p>
      <w:pPr>
        <w:pStyle w:val="TextBody"/>
        <w:bidi w:val="0"/>
        <w:spacing w:before="27"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7.6. </w:t>
      </w:r>
      <w:r>
        <w:rPr>
          <w:rFonts w:ascii="Times New Roman" w:hAnsi="Times New Roman"/>
          <w:i/>
          <w:color w:val="000000"/>
          <w:sz w:val="19"/>
        </w:rPr>
        <w:t xml:space="preserve">Amendment of Bylaws. </w:t>
      </w:r>
      <w:r>
        <w:rPr>
          <w:rFonts w:ascii="Times New Roman" w:hAnsi="Times New Roman"/>
          <w:color w:val="000000"/>
          <w:sz w:val="19"/>
        </w:rPr>
        <w:t>Subject to any additional votes set forth in the Certificate of Incorporation, these Bylaws may be altered, amended or repealed or new Bylaws may be adopted by the stockholders or by the Board of Directors.</w:t>
      </w:r>
    </w:p>
    <w:p>
      <w:pPr>
        <w:pStyle w:val="TextBody"/>
        <w:bidi w:val="0"/>
        <w:spacing w:before="24"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7.7. </w:t>
      </w:r>
      <w:r>
        <w:rPr>
          <w:rFonts w:ascii="Times New Roman" w:hAnsi="Times New Roman"/>
          <w:i/>
          <w:color w:val="000000"/>
          <w:sz w:val="19"/>
        </w:rPr>
        <w:t xml:space="preserve">Registered Stockholders. </w:t>
      </w:r>
      <w:r>
        <w:rPr>
          <w:rFonts w:ascii="Times New Roman" w:hAnsi="Times New Roman"/>
          <w:color w:val="000000"/>
          <w:sz w:val="19"/>
        </w:rPr>
        <w:t>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another person, whether or not it shall have express or other notice thereof, except as otherwise provided by the laws of Delaware.</w:t>
      </w:r>
    </w:p>
    <w:p>
      <w:pPr>
        <w:pStyle w:val="TextBody"/>
        <w:bidi w:val="0"/>
        <w:spacing w:before="23"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7.8. </w:t>
      </w:r>
      <w:r>
        <w:rPr>
          <w:rFonts w:ascii="Times New Roman" w:hAnsi="Times New Roman"/>
          <w:i/>
          <w:color w:val="000000"/>
          <w:sz w:val="19"/>
        </w:rPr>
        <w:t xml:space="preserve">Facsimile Signature. </w:t>
      </w:r>
      <w:r>
        <w:rPr>
          <w:rFonts w:ascii="Times New Roman" w:hAnsi="Times New Roman"/>
          <w:color w:val="000000"/>
          <w:sz w:val="19"/>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pStyle w:val="TextBody"/>
        <w:bidi w:val="0"/>
        <w:spacing w:before="19" w:after="283"/>
        <w:jc w:val="both"/>
        <w:rPr/>
      </w:pPr>
      <w:r>
        <w:rPr/>
        <w:t> </w:t>
      </w:r>
    </w:p>
    <w:p>
      <w:pPr>
        <w:pStyle w:val="TextBody"/>
        <w:bidi w:val="0"/>
        <w:jc w:val="both"/>
        <w:rPr>
          <w:rFonts w:ascii="Times New Roman" w:hAnsi="Times New Roman"/>
          <w:sz w:val="20"/>
        </w:rPr>
      </w:pPr>
      <w:r>
        <w:rPr>
          <w:rFonts w:ascii="Times New Roman" w:hAnsi="Times New Roman"/>
          <w:color w:val="000000"/>
          <w:sz w:val="19"/>
        </w:rPr>
        <w:t xml:space="preserve">Section 7.9. </w:t>
      </w:r>
      <w:r>
        <w:rPr>
          <w:rFonts w:ascii="Times New Roman" w:hAnsi="Times New Roman"/>
          <w:i/>
          <w:color w:val="000000"/>
          <w:sz w:val="19"/>
        </w:rPr>
        <w:t xml:space="preserve">ASX Listing. </w:t>
      </w:r>
      <w:r>
        <w:rPr>
          <w:rFonts w:ascii="Times New Roman" w:hAnsi="Times New Roman"/>
          <w:color w:val="000000"/>
          <w:sz w:val="19"/>
        </w:rPr>
        <w:t>If the Corporation is admitted to the official list of ASX, the following clauses apply:</w:t>
      </w:r>
    </w:p>
    <w:p>
      <w:pPr>
        <w:pStyle w:val="TextBody"/>
        <w:bidi w:val="0"/>
        <w:jc w:val="both"/>
        <w:rPr/>
      </w:pPr>
      <w:r>
        <w:rPr/>
        <w:t> </w:t>
      </w:r>
    </w:p>
    <w:p>
      <w:pPr>
        <w:pStyle w:val="TextBody"/>
        <w:bidi w:val="0"/>
        <w:spacing w:before="64"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64" w:after="283"/>
        <w:jc w:val="left"/>
        <w:rPr>
          <w:rFonts w:ascii="Times New Roman" w:hAnsi="Times New Roman"/>
          <w:color w:val="000000"/>
          <w:sz w:val="19"/>
        </w:rPr>
      </w:pPr>
      <w:r>
        <w:rPr>
          <w:rFonts w:ascii="Times New Roman" w:hAnsi="Times New Roman"/>
          <w:color w:val="000000"/>
          <w:sz w:val="19"/>
        </w:rPr>
        <w:t>Notwithstanding anything contained in these Bylaws, if the Listing Rules of ASX and any other rules of ASX which are applicable while the Corporation is admitted to the official list of ASX, each as amended or replaced from time to time, except to the extent of any express waiver by ASX ("Listing Rules"), prohibit an act being done, the act shall not be done.</w:t>
      </w:r>
    </w:p>
    <w:p>
      <w:pPr>
        <w:pStyle w:val="TextBody"/>
        <w:bidi w:val="0"/>
        <w:spacing w:before="18" w:after="283"/>
        <w:jc w:val="left"/>
        <w:rPr/>
      </w:pPr>
      <w:r>
        <w:rPr/>
        <w:t> </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(B)</w:t>
      </w:r>
    </w:p>
    <w:p>
      <w:pPr>
        <w:pStyle w:val="TextBody"/>
        <w:bidi w:val="0"/>
        <w:jc w:val="left"/>
        <w:rPr>
          <w:rFonts w:ascii="Times New Roman" w:hAnsi="Times New Roman"/>
          <w:color w:val="000000"/>
          <w:sz w:val="19"/>
        </w:rPr>
      </w:pPr>
      <w:r>
        <w:rPr>
          <w:rFonts w:ascii="Times New Roman" w:hAnsi="Times New Roman"/>
          <w:color w:val="000000"/>
          <w:sz w:val="19"/>
        </w:rPr>
        <w:t>Nothing contained in these Bylaws prevents an act being done that the Listing Rules require to be done.</w:t>
      </w:r>
    </w:p>
    <w:p>
      <w:pPr>
        <w:pStyle w:val="TextBody"/>
        <w:bidi w:val="0"/>
        <w:spacing w:before="73" w:after="283"/>
        <w:jc w:val="left"/>
        <w:rPr/>
      </w:pPr>
      <w:r>
        <w:rPr/>
        <w:t> </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(C)</w:t>
      </w:r>
    </w:p>
    <w:p>
      <w:pPr>
        <w:pStyle w:val="TextBody"/>
        <w:bidi w:val="0"/>
        <w:jc w:val="left"/>
        <w:rPr>
          <w:rFonts w:ascii="Times New Roman" w:hAnsi="Times New Roman"/>
          <w:color w:val="000000"/>
          <w:sz w:val="19"/>
        </w:rPr>
      </w:pPr>
      <w:r>
        <w:rPr>
          <w:rFonts w:ascii="Times New Roman" w:hAnsi="Times New Roman"/>
          <w:color w:val="000000"/>
          <w:sz w:val="19"/>
        </w:rPr>
        <w:t>If the Listing Rules require an act to be done or not to be done, authority is given for that act to be done or not to be done (as the case may be).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 w:after="283"/>
        <w:jc w:val="left"/>
        <w:rPr/>
      </w:pPr>
      <w:r>
        <w:rPr/>
        <w:t> </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(D)</w:t>
      </w:r>
    </w:p>
    <w:p>
      <w:pPr>
        <w:pStyle w:val="TextBody"/>
        <w:bidi w:val="0"/>
        <w:jc w:val="left"/>
        <w:rPr>
          <w:rFonts w:ascii="Times New Roman" w:hAnsi="Times New Roman"/>
          <w:color w:val="000000"/>
          <w:sz w:val="19"/>
        </w:rPr>
      </w:pPr>
      <w:r>
        <w:rPr>
          <w:rFonts w:ascii="Times New Roman" w:hAnsi="Times New Roman"/>
          <w:color w:val="000000"/>
          <w:sz w:val="19"/>
        </w:rPr>
        <w:t>If the Listing Rules require these Bylaws to contain a provision and they do not contain such a provision, these Bylaws are deemed to contain that provision.</w:t>
      </w:r>
    </w:p>
    <w:p>
      <w:pPr>
        <w:pStyle w:val="TextBody"/>
        <w:bidi w:val="0"/>
        <w:spacing w:before="20" w:after="283"/>
        <w:jc w:val="left"/>
        <w:rPr/>
      </w:pPr>
      <w:r>
        <w:rPr/>
        <w:t> </w:t>
      </w:r>
    </w:p>
    <w:p>
      <w:pPr>
        <w:pStyle w:val="TextBody"/>
        <w:bidi w:val="0"/>
        <w:spacing w:before="0" w:after="0"/>
        <w:jc w:val="left"/>
        <w:rPr>
          <w:rFonts w:ascii="Times New Roman" w:hAnsi="Times New Roman"/>
          <w:color w:val="000000"/>
          <w:sz w:val="19"/>
        </w:rPr>
      </w:pPr>
      <w:r>
        <w:rPr>
          <w:rFonts w:ascii="Times New Roman" w:hAnsi="Times New Roman"/>
          <w:color w:val="000000"/>
          <w:sz w:val="19"/>
        </w:rPr>
        <w:t>(E)</w:t>
      </w:r>
    </w:p>
    <w:p>
      <w:pPr>
        <w:pStyle w:val="TextBody"/>
        <w:bidi w:val="0"/>
        <w:jc w:val="left"/>
        <w:rPr>
          <w:rFonts w:ascii="Times New Roman" w:hAnsi="Times New Roman"/>
          <w:color w:val="000000"/>
          <w:sz w:val="19"/>
        </w:rPr>
      </w:pPr>
      <w:r>
        <w:rPr>
          <w:rFonts w:ascii="Times New Roman" w:hAnsi="Times New Roman"/>
          <w:color w:val="000000"/>
          <w:sz w:val="19"/>
        </w:rPr>
        <w:t>If the Listing Rules require these Bylaws not to contain a provision and they contain such a provision, these Bylaws are deemed not to contain that provision.</w:t>
      </w:r>
    </w:p>
    <w:p>
      <w:pPr>
        <w:pStyle w:val="TextBody"/>
        <w:bidi w:val="0"/>
        <w:spacing w:before="24" w:after="283"/>
        <w:jc w:val="left"/>
        <w:rPr/>
      </w:pPr>
      <w:r>
        <w:rPr/>
        <w:t> </w:t>
      </w:r>
    </w:p>
    <w:p>
      <w:pPr>
        <w:pStyle w:val="TextBody"/>
        <w:bidi w:val="0"/>
        <w:spacing w:before="1" w:after="283"/>
        <w:jc w:val="left"/>
        <w:rPr>
          <w:rFonts w:ascii="Times New Roman" w:hAnsi="Times New Roman"/>
          <w:color w:val="000000"/>
          <w:sz w:val="19"/>
        </w:rPr>
      </w:pPr>
      <w:r>
        <w:rPr>
          <w:rFonts w:ascii="Times New Roman" w:hAnsi="Times New Roman"/>
          <w:color w:val="000000"/>
          <w:sz w:val="19"/>
        </w:rPr>
        <w:t>(F)</w:t>
      </w:r>
    </w:p>
    <w:p>
      <w:pPr>
        <w:pStyle w:val="TextBody"/>
        <w:bidi w:val="0"/>
        <w:spacing w:before="1" w:after="283"/>
        <w:jc w:val="left"/>
        <w:rPr>
          <w:rFonts w:ascii="Times New Roman" w:hAnsi="Times New Roman"/>
          <w:color w:val="000000"/>
          <w:sz w:val="19"/>
        </w:rPr>
      </w:pPr>
      <w:r>
        <w:rPr>
          <w:rFonts w:ascii="Times New Roman" w:hAnsi="Times New Roman"/>
          <w:color w:val="000000"/>
          <w:sz w:val="19"/>
        </w:rPr>
        <w:t>If any provision of these Bylaws is or becomes inconsistent with the Listing Rules, these Bylaws are deemed not to contain that provision to the extent of the inconsistency.</w:t>
      </w:r>
    </w:p>
    <w:p>
      <w:pPr>
        <w:pStyle w:val="TextBody"/>
        <w:bidi w:val="0"/>
        <w:spacing w:before="118" w:after="283"/>
        <w:jc w:val="left"/>
        <w:rPr>
          <w:rFonts w:ascii="Times New Roman" w:hAnsi="Times New Roman"/>
          <w:sz w:val="20"/>
        </w:rPr>
      </w:pPr>
      <w:r>
        <w:rPr>
          <w:rFonts w:ascii="Times New Roman" w:hAnsi="Times New Roman"/>
          <w:color w:val="000000"/>
          <w:sz w:val="19"/>
        </w:rPr>
        <w:t xml:space="preserve">Section 7.10. </w:t>
      </w:r>
      <w:r>
        <w:rPr>
          <w:rFonts w:ascii="Times New Roman" w:hAnsi="Times New Roman"/>
          <w:i/>
          <w:color w:val="000000"/>
          <w:sz w:val="19"/>
        </w:rPr>
        <w:t>Small holdings sale facility.</w:t>
      </w:r>
    </w:p>
    <w:p>
      <w:pPr>
        <w:pStyle w:val="TextBody"/>
        <w:bidi w:val="0"/>
        <w:spacing w:before="152"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152" w:after="283"/>
        <w:jc w:val="left"/>
        <w:rPr>
          <w:rFonts w:ascii="Times New Roman" w:hAnsi="Times New Roman"/>
          <w:color w:val="000000"/>
          <w:sz w:val="19"/>
        </w:rPr>
      </w:pPr>
      <w:r>
        <w:rPr>
          <w:rFonts w:ascii="Times New Roman" w:hAnsi="Times New Roman"/>
          <w:color w:val="000000"/>
          <w:sz w:val="19"/>
        </w:rPr>
        <w:t>In this Section 7.10:</w:t>
      </w:r>
    </w:p>
    <w:p>
      <w:pPr>
        <w:pStyle w:val="TextBody"/>
        <w:bidi w:val="0"/>
        <w:spacing w:before="132" w:after="283"/>
        <w:jc w:val="both"/>
        <w:rPr>
          <w:rFonts w:ascii="Times New Roman" w:hAnsi="Times New Roman"/>
          <w:color w:val="000000"/>
          <w:sz w:val="19"/>
        </w:rPr>
      </w:pPr>
      <w:r>
        <w:rPr>
          <w:rFonts w:ascii="Times New Roman" w:hAnsi="Times New Roman"/>
          <w:color w:val="000000"/>
          <w:sz w:val="19"/>
        </w:rPr>
        <w:t>"CDI" means a CHESS Depositary Interest, being a unit of beneficial ownership in 1/5 of a share of common stock of the Corporation or such other ratio as may be adopted by the Corporation from time to time.</w:t>
      </w:r>
    </w:p>
    <w:p>
      <w:pPr>
        <w:pStyle w:val="TextBody"/>
        <w:bidi w:val="0"/>
        <w:spacing w:before="113" w:after="283"/>
        <w:jc w:val="both"/>
        <w:rPr>
          <w:rFonts w:ascii="Times New Roman" w:hAnsi="Times New Roman"/>
          <w:color w:val="000000"/>
          <w:sz w:val="19"/>
        </w:rPr>
      </w:pPr>
      <w:r>
        <w:rPr>
          <w:rFonts w:ascii="Times New Roman" w:hAnsi="Times New Roman"/>
          <w:color w:val="000000"/>
          <w:sz w:val="19"/>
        </w:rPr>
        <w:t>"CDI holder" means a holder of the Corporation's CDIs.</w:t>
      </w:r>
    </w:p>
    <w:p>
      <w:pPr>
        <w:pStyle w:val="TextBody"/>
        <w:bidi w:val="0"/>
        <w:spacing w:before="133" w:after="283"/>
        <w:jc w:val="both"/>
        <w:rPr>
          <w:rFonts w:ascii="Times New Roman" w:hAnsi="Times New Roman"/>
          <w:color w:val="000000"/>
          <w:sz w:val="19"/>
        </w:rPr>
      </w:pPr>
      <w:r>
        <w:rPr>
          <w:rFonts w:ascii="Times New Roman" w:hAnsi="Times New Roman"/>
          <w:color w:val="000000"/>
          <w:sz w:val="19"/>
        </w:rPr>
        <w:t>"Marketable Parcel" means a number of CDIs equal to a marketable parcel as defined in the ASX Listing Rules and the ASX Settlement Operating Rules, calculated on the day before the Corporation gives notice under Section 7.10(B).</w:t>
      </w:r>
    </w:p>
    <w:p>
      <w:pPr>
        <w:pStyle w:val="TextBody"/>
        <w:bidi w:val="0"/>
        <w:spacing w:before="115" w:after="283"/>
        <w:jc w:val="both"/>
        <w:rPr>
          <w:rFonts w:ascii="Times New Roman" w:hAnsi="Times New Roman"/>
          <w:sz w:val="20"/>
        </w:rPr>
      </w:pPr>
      <w:r>
        <w:rPr>
          <w:rFonts w:ascii="Times New Roman" w:hAnsi="Times New Roman"/>
          <w:color w:val="000000"/>
          <w:sz w:val="19"/>
        </w:rPr>
        <w:t xml:space="preserve">"takeover" means a takeover bid (as that term is defined in section 9 of the </w:t>
      </w:r>
      <w:r>
        <w:rPr>
          <w:rFonts w:ascii="Times New Roman" w:hAnsi="Times New Roman"/>
          <w:i/>
          <w:color w:val="000000"/>
          <w:sz w:val="19"/>
        </w:rPr>
        <w:t xml:space="preserve">Corporations Act 2001 </w:t>
      </w:r>
      <w:r>
        <w:rPr>
          <w:rFonts w:ascii="Times New Roman" w:hAnsi="Times New Roman"/>
          <w:color w:val="000000"/>
          <w:sz w:val="19"/>
        </w:rPr>
        <w:t>(Cth)) or a similar bid under the laws of a foreign jurisdiction outside of Australia.</w:t>
      </w:r>
    </w:p>
    <w:p>
      <w:pPr>
        <w:pStyle w:val="TextBody"/>
        <w:bidi w:val="0"/>
        <w:spacing w:before="146"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146" w:after="283"/>
        <w:jc w:val="left"/>
        <w:rPr>
          <w:rFonts w:ascii="Times New Roman" w:hAnsi="Times New Roman"/>
          <w:color w:val="000000"/>
          <w:sz w:val="19"/>
        </w:rPr>
      </w:pPr>
      <w:r>
        <w:rPr>
          <w:rFonts w:ascii="Times New Roman" w:hAnsi="Times New Roman"/>
          <w:color w:val="000000"/>
          <w:sz w:val="19"/>
        </w:rPr>
        <w:t>For so long as the Corporation is admitted to the official list of the ASX, the Corporation may sell the CDI holding of a CDI holder who holds less than a Marketable Parcel of CDIs, provided that the Corporation complies with each of the following: (i) the Corporation may do so only once in any 12-month period; (ii) the Corporation must notify the CDI holder in writing of its intention to sell such CDIs in accordance with this Section 7.10; (iii) the CDI holder must be given at least 6 weeks from the date the notice is sent in which to tell the Corporation that the CDI holder wishes to retain its CDI holding; (iv) if the CDI holder tells the Corporation in accordance with Section 7.10(B)(iii) that the CDI holder wishes to retain its CDI holding, the Corporation will not sell the holding; (v) the power to sell lapses following the announcement of a takeover but the procedure may be started again after the close of the offers made under the takeover; (vi) the Corporation or the purchaser must pay the costs of the sale; and (vii) the proceeds of the sale will not be distributed until the Corporation has received any certificate relating to the CDIs (or is satisfied that the certificate has been lost or destroyed).</w:t>
      </w:r>
    </w:p>
    <w:p>
      <w:pPr>
        <w:pStyle w:val="TextBody"/>
        <w:bidi w:val="0"/>
        <w:spacing w:before="133" w:after="283"/>
        <w:jc w:val="left"/>
        <w:rPr>
          <w:rFonts w:ascii="Times New Roman" w:hAnsi="Times New Roman"/>
          <w:color w:val="000000"/>
          <w:sz w:val="19"/>
        </w:rPr>
      </w:pPr>
      <w:r>
        <w:rPr>
          <w:rFonts w:ascii="Times New Roman" w:hAnsi="Times New Roman"/>
          <w:color w:val="000000"/>
          <w:sz w:val="19"/>
        </w:rPr>
        <w:t>(C)</w:t>
      </w:r>
    </w:p>
    <w:p>
      <w:pPr>
        <w:pStyle w:val="TextBody"/>
        <w:bidi w:val="0"/>
        <w:spacing w:before="133" w:after="283"/>
        <w:jc w:val="left"/>
        <w:rPr>
          <w:rFonts w:ascii="Times New Roman" w:hAnsi="Times New Roman"/>
          <w:color w:val="000000"/>
          <w:sz w:val="19"/>
        </w:rPr>
      </w:pPr>
      <w:r>
        <w:rPr>
          <w:rFonts w:ascii="Times New Roman" w:hAnsi="Times New Roman"/>
          <w:color w:val="000000"/>
          <w:sz w:val="19"/>
        </w:rPr>
        <w:t>The Corporation may, before a sale is effected under this Section 7.10, revoke a notice given or suspend or terminate the operation of this Section 7.10 either generally or in specific cases.</w:t>
      </w:r>
    </w:p>
    <w:p>
      <w:pPr>
        <w:pStyle w:val="TextBody"/>
        <w:bidi w:val="0"/>
        <w:spacing w:before="186" w:after="283"/>
        <w:jc w:val="left"/>
        <w:rPr>
          <w:rFonts w:ascii="Times New Roman" w:hAnsi="Times New Roman"/>
          <w:color w:val="000000"/>
          <w:sz w:val="19"/>
        </w:rPr>
      </w:pPr>
      <w:r>
        <w:rPr>
          <w:rFonts w:ascii="Times New Roman" w:hAnsi="Times New Roman"/>
          <w:color w:val="000000"/>
          <w:sz w:val="19"/>
        </w:rPr>
        <w:t>(D)</w:t>
      </w:r>
    </w:p>
    <w:p>
      <w:pPr>
        <w:pStyle w:val="TextBody"/>
        <w:bidi w:val="0"/>
        <w:spacing w:before="186" w:after="283"/>
        <w:jc w:val="left"/>
        <w:rPr>
          <w:rFonts w:ascii="Times New Roman" w:hAnsi="Times New Roman"/>
          <w:color w:val="000000"/>
          <w:sz w:val="19"/>
        </w:rPr>
      </w:pPr>
      <w:r>
        <w:rPr>
          <w:rFonts w:ascii="Times New Roman" w:hAnsi="Times New Roman"/>
          <w:color w:val="000000"/>
          <w:sz w:val="19"/>
        </w:rPr>
        <w:t>If a CDI holder is registered in respect of more than one parcel of securities (whether CDIs or shares of common stock), the Corporation may treat the CDI holder as a separate CDI holder in respect of each of those parcels so that this Section 7.10 will operate as if each parcel was held by different CDI holders.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11474</Words>
  <Characters>57652</Characters>
  <CharactersWithSpaces>69100</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