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Avita Medical, Inc.</w:t>
      </w:r>
    </w:p>
    <w:p>
      <w:pPr>
        <w:spacing w:after="0" w:line="4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85-1021707</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ind w:left="704"/>
        <w:spacing w:after="0"/>
        <w:rPr>
          <w:sz w:val="20"/>
          <w:szCs w:val="20"/>
          <w:color w:val="auto"/>
        </w:rPr>
      </w:pPr>
      <w:r>
        <w:rPr>
          <w:rFonts w:ascii="Arial" w:cs="Arial" w:eastAsia="Arial" w:hAnsi="Arial"/>
          <w:sz w:val="16"/>
          <w:szCs w:val="16"/>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661.367.9170</w:t>
      </w:r>
    </w:p>
    <w:p>
      <w:pPr>
        <w:spacing w:after="0" w:line="50" w:lineRule="exact"/>
        <w:rPr>
          <w:sz w:val="24"/>
          <w:szCs w:val="24"/>
          <w:color w:val="auto"/>
        </w:rPr>
      </w:pPr>
    </w:p>
    <w:p>
      <w:pPr>
        <w:sectPr>
          <w:pgSz w:w="11900" w:h="16838" w:orient="portrait"/>
          <w:cols w:equalWidth="0" w:num="2">
            <w:col w:w="7124" w:space="720"/>
            <w:col w:w="3180"/>
          </w:cols>
          <w:pgMar w:left="436" w:top="368" w:right="439" w:bottom="1440" w:gutter="0" w:footer="0" w:header="0"/>
          <w:type w:val="continuous"/>
        </w:sectPr>
      </w:pPr>
    </w:p>
    <w:p>
      <w:pPr>
        <w:ind w:left="964"/>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0" w:lineRule="exact"/>
        <w:rPr>
          <w:sz w:val="24"/>
          <w:szCs w:val="24"/>
          <w:color w:val="auto"/>
        </w:rPr>
      </w:pPr>
    </w:p>
    <w:p>
      <w:pPr>
        <w:sectPr>
          <w:pgSz w:w="11900" w:h="16838" w:orient="portrait"/>
          <w:cols w:equalWidth="0" w:num="2">
            <w:col w:w="6004" w:space="720"/>
            <w:col w:w="4300"/>
          </w:cols>
          <w:pgMar w:left="436" w:top="368" w:right="439" w:bottom="1440" w:gutter="0" w:footer="0" w:header="0"/>
          <w:type w:val="continuous"/>
        </w:sectPr>
      </w:pPr>
    </w:p>
    <w:p>
      <w:pPr>
        <w:spacing w:after="0" w:line="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RCEL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8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340" w:firstLine="440"/>
        <w:spacing w:after="0" w:line="259" w:lineRule="auto"/>
        <w:rPr>
          <w:sz w:val="20"/>
          <w:szCs w:val="20"/>
          <w:color w:val="auto"/>
        </w:rPr>
      </w:pPr>
      <w:r>
        <w:rPr>
          <w:rFonts w:ascii="Arial" w:cs="Arial" w:eastAsia="Arial" w:hAnsi="Arial"/>
          <w:sz w:val="18"/>
          <w:szCs w:val="18"/>
          <w:color w:val="auto"/>
        </w:rPr>
        <w:t>On March 2, 2022, AVITA Medical, Inc. (“the Company”) entered into a group purchasing agreement (the “Agreement”) with Premier, Inc., a leading healthcare improvement company, uniting an alliance of approximately 4,400 U.S. hospitals and 225,000 other providers to transform healthcare. With integrated data and analytics, collaboratives, supply chain solutions, consulting and other services, Premier enables better care and outcomes at a lower cost.</w:t>
      </w:r>
    </w:p>
    <w:p>
      <w:pPr>
        <w:spacing w:after="0" w:line="18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The Agreement allows Premier members, such as hospitals, health systems and other providers, at their discretion, to take advantage of special pricing and terms pre-negotiated by Premier for AVITA’s RECELL</w:t>
      </w:r>
      <w:r>
        <w:rPr>
          <w:rFonts w:ascii="Arial" w:cs="Arial" w:eastAsia="Arial" w:hAnsi="Arial"/>
          <w:sz w:val="14"/>
          <w:szCs w:val="14"/>
          <w:color w:val="auto"/>
        </w:rPr>
        <w:t>®</w:t>
      </w:r>
      <w:r>
        <w:rPr>
          <w:rFonts w:ascii="Arial" w:cs="Arial" w:eastAsia="Arial" w:hAnsi="Arial"/>
          <w:sz w:val="17"/>
          <w:szCs w:val="17"/>
          <w:color w:val="auto"/>
        </w:rPr>
        <w:t xml:space="preserve"> System for the treatment of adult and pediatric patients that require treatment for severe burns. The Agreement enables the Company access to Premier’s participating member U.S.hospitals and regional representatives to help facilitate the adoption of the RECELL</w:t>
      </w:r>
      <w:r>
        <w:rPr>
          <w:rFonts w:ascii="Arial" w:cs="Arial" w:eastAsia="Arial" w:hAnsi="Arial"/>
          <w:sz w:val="14"/>
          <w:szCs w:val="14"/>
          <w:color w:val="auto"/>
        </w:rPr>
        <w:t>®</w:t>
      </w:r>
      <w:r>
        <w:rPr>
          <w:rFonts w:ascii="Arial" w:cs="Arial" w:eastAsia="Arial" w:hAnsi="Arial"/>
          <w:sz w:val="17"/>
          <w:szCs w:val="17"/>
          <w:color w:val="auto"/>
        </w:rPr>
        <w:t xml:space="preserve"> System into Premier facilities. The Agreement is for a term of three years. Other than pursuant to the Agreement, there are no material relationships between the Company or any Company affiliates with Premier, Inc.</w:t>
      </w:r>
    </w:p>
    <w:p>
      <w:pPr>
        <w:spacing w:after="0" w:line="32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On March 2, 2022, the Company issued a press release announcing the entering into of the Agreement as described in Item 1.01 above. A copy of the press release, which is attached hereto as Exhibit 99.1, is furnished pursuant to Items 7.01 and 9.01.</w:t>
      </w:r>
    </w:p>
    <w:p>
      <w:pPr>
        <w:spacing w:after="0" w:line="170"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The information in this Item 7.01 and Item 9.01 below is being furnished and shall not be deemed to be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71"/>
        </w:trPr>
        <w:tc>
          <w:tcPr>
            <w:tcW w:w="50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97"/>
              </w:rPr>
              <w:t>No.</w:t>
            </w:r>
          </w:p>
        </w:tc>
        <w:tc>
          <w:tcPr>
            <w:tcW w:w="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120" w:type="dxa"/>
            <w:vAlign w:val="bottom"/>
            <w:gridSpan w:val="4"/>
          </w:tcPr>
          <w:p>
            <w:pPr>
              <w:spacing w:after="0" w:line="151"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37"/>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0"/>
                <w:szCs w:val="20"/>
                <w:color w:val="auto"/>
              </w:rPr>
            </w:pPr>
          </w:p>
        </w:tc>
        <w:tc>
          <w:tcPr>
            <w:tcW w:w="7300" w:type="dxa"/>
            <w:vAlign w:val="bottom"/>
            <w:gridSpan w:val="4"/>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Press Release, titled “Avita Medical, Inc. Signs Agreement with Premier, Inc. to Supply the RECELL</w:t>
              </w:r>
            </w:hyperlink>
          </w:p>
        </w:tc>
        <w:tc>
          <w:tcPr>
            <w:tcW w:w="120" w:type="dxa"/>
            <w:vAlign w:val="bottom"/>
            <w:tcBorders>
              <w:bottom w:val="single" w:sz="8" w:color="0000EE"/>
            </w:tcBorders>
          </w:tcPr>
          <w:p>
            <w:pPr>
              <w:jc w:val="right"/>
              <w:spacing w:after="0"/>
              <w:rPr>
                <w:rFonts w:ascii="Arial" w:cs="Arial" w:eastAsia="Arial" w:hAnsi="Arial"/>
                <w:sz w:val="15"/>
                <w:szCs w:val="15"/>
                <w:color w:val="0000EE"/>
                <w:w w:val="89"/>
              </w:rPr>
            </w:pPr>
            <w:hyperlink w:anchor="page4">
              <w:r>
                <w:rPr>
                  <w:rFonts w:ascii="Arial" w:cs="Arial" w:eastAsia="Arial" w:hAnsi="Arial"/>
                  <w:sz w:val="15"/>
                  <w:szCs w:val="15"/>
                  <w:color w:val="0000EE"/>
                  <w:w w:val="89"/>
                </w:rPr>
                <w:t>®</w:t>
              </w:r>
            </w:hyperlink>
          </w:p>
        </w:tc>
        <w:tc>
          <w:tcPr>
            <w:tcW w:w="2320" w:type="dxa"/>
            <w:vAlign w:val="bottom"/>
          </w:tcPr>
          <w:p>
            <w:pPr>
              <w:ind w:left="40"/>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System to Hospitals and Health</w:t>
              </w:r>
            </w:hyperlink>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Borders>
              <w:bottom w:val="single" w:sz="8" w:color="0000EE"/>
            </w:tcBorders>
          </w:tcPr>
          <w:p>
            <w:pPr>
              <w:spacing w:after="0" w:line="20" w:lineRule="exact"/>
              <w:rPr>
                <w:sz w:val="1"/>
                <w:szCs w:val="1"/>
                <w:color w:val="auto"/>
              </w:rPr>
            </w:pPr>
          </w:p>
        </w:tc>
        <w:tc>
          <w:tcPr>
            <w:tcW w:w="5460" w:type="dxa"/>
            <w:vAlign w:val="bottom"/>
            <w:tcBorders>
              <w:bottom w:val="single" w:sz="8" w:color="0000EE"/>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Borders>
              <w:bottom w:val="single" w:sz="8" w:color="0000EE"/>
            </w:tcBorders>
          </w:tcPr>
          <w:p>
            <w:pPr>
              <w:spacing w:after="0" w:line="20" w:lineRule="exact"/>
              <w:rPr>
                <w:sz w:val="1"/>
                <w:szCs w:val="1"/>
                <w:color w:val="auto"/>
              </w:rPr>
            </w:pPr>
          </w:p>
        </w:tc>
      </w:tr>
      <w:tr>
        <w:trPr>
          <w:trHeight w:val="183"/>
        </w:trPr>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740" w:type="dxa"/>
            <w:vAlign w:val="bottom"/>
            <w:gridSpan w:val="6"/>
          </w:tcPr>
          <w:p>
            <w:pPr>
              <w:spacing w:after="0" w:line="183" w:lineRule="exact"/>
              <w:rPr>
                <w:rFonts w:ascii="Arial" w:cs="Arial" w:eastAsia="Arial" w:hAnsi="Arial"/>
                <w:sz w:val="18"/>
                <w:szCs w:val="18"/>
                <w:color w:val="0000EE"/>
              </w:rPr>
            </w:pPr>
            <w:hyperlink w:anchor="page4">
              <w:r>
                <w:rPr>
                  <w:rFonts w:ascii="Arial" w:cs="Arial" w:eastAsia="Arial" w:hAnsi="Arial"/>
                  <w:sz w:val="18"/>
                  <w:szCs w:val="18"/>
                  <w:color w:val="0000EE"/>
                </w:rPr>
                <w:t>Systems Across the U.S.”</w:t>
              </w:r>
            </w:hyperlink>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7900" w:type="dxa"/>
            <w:vAlign w:val="bottom"/>
            <w:gridSpan w:val="5"/>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740" w:type="dxa"/>
            <w:vAlign w:val="bottom"/>
            <w:gridSpan w:val="6"/>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000"/>
          </w:cols>
          <w:pgMar w:left="440" w:top="297"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Arial" w:cs="Arial" w:eastAsia="Arial" w:hAnsi="Arial"/>
                <w:sz w:val="18"/>
                <w:szCs w:val="18"/>
                <w:color w:val="auto"/>
              </w:rPr>
              <w:t>Date: March 4, 2022</w:t>
            </w:r>
          </w:p>
        </w:tc>
        <w:tc>
          <w:tcPr>
            <w:tcW w:w="7520" w:type="dxa"/>
            <w:vAlign w:val="bottom"/>
            <w:gridSpan w:val="2"/>
          </w:tcPr>
          <w:p>
            <w:pPr>
              <w:ind w:left="2020"/>
              <w:spacing w:after="0"/>
              <w:rPr>
                <w:sz w:val="20"/>
                <w:szCs w:val="20"/>
                <w:color w:val="auto"/>
              </w:rPr>
            </w:pPr>
            <w:r>
              <w:rPr>
                <w:rFonts w:ascii="Arial" w:cs="Arial" w:eastAsia="Arial" w:hAnsi="Arial"/>
                <w:sz w:val="18"/>
                <w:szCs w:val="18"/>
                <w:b w:val="1"/>
                <w:bCs w:val="1"/>
                <w:color w:val="auto"/>
              </w:rPr>
              <w:t>AVITA MEDICAL, INC.</w:t>
            </w:r>
          </w:p>
        </w:tc>
      </w:tr>
      <w:tr>
        <w:trPr>
          <w:trHeight w:val="432"/>
        </w:trPr>
        <w:tc>
          <w:tcPr>
            <w:tcW w:w="3500" w:type="dxa"/>
            <w:vAlign w:val="bottom"/>
          </w:tcPr>
          <w:p>
            <w:pPr>
              <w:spacing w:after="0"/>
              <w:rPr>
                <w:sz w:val="24"/>
                <w:szCs w:val="24"/>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Donna Shiroma</w:t>
            </w:r>
          </w:p>
        </w:tc>
      </w:tr>
      <w:tr>
        <w:trPr>
          <w:trHeight w:val="209"/>
        </w:trPr>
        <w:tc>
          <w:tcPr>
            <w:tcW w:w="3500" w:type="dxa"/>
            <w:vAlign w:val="bottom"/>
          </w:tcPr>
          <w:p>
            <w:pPr>
              <w:spacing w:after="0"/>
              <w:rPr>
                <w:sz w:val="18"/>
                <w:szCs w:val="18"/>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Donna Shiroma</w:t>
            </w:r>
          </w:p>
        </w:tc>
      </w:tr>
      <w:tr>
        <w:trPr>
          <w:trHeight w:val="230"/>
        </w:trPr>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General Counsel</w:t>
            </w:r>
          </w:p>
        </w:tc>
      </w:tr>
    </w:tbl>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171450</wp:posOffset>
            </wp:positionV>
            <wp:extent cx="1165860" cy="4546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6586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Avita Medical, Inc. Signs Agreement with Premier, Inc. to Supply the RECELL</w:t>
      </w:r>
      <w:r>
        <w:rPr>
          <w:rFonts w:ascii="Arial" w:cs="Arial" w:eastAsia="Arial" w:hAnsi="Arial"/>
          <w:sz w:val="14"/>
          <w:szCs w:val="14"/>
          <w:b w:val="1"/>
          <w:bCs w:val="1"/>
          <w:color w:val="auto"/>
        </w:rPr>
        <w:t>®</w:t>
      </w:r>
      <w:r>
        <w:rPr>
          <w:rFonts w:ascii="Arial" w:cs="Arial" w:eastAsia="Arial" w:hAnsi="Arial"/>
          <w:sz w:val="17"/>
          <w:szCs w:val="17"/>
          <w:b w:val="1"/>
          <w:bCs w:val="1"/>
          <w:color w:val="auto"/>
        </w:rPr>
        <w:t xml:space="preserve"> System to Hospitals and Health Systems Across the U.S.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Agreement ensures timely access to the RECELL System for the approximately 4,440 U.S. hospitals and health systems in Premier’s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184785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b w:val="1"/>
          <w:bCs w:val="1"/>
          <w:color w:val="auto"/>
        </w:rPr>
        <w:t xml:space="preserve">VALENCIA, Calif. and MELBOURNE, Australia, 02 March 2022 </w:t>
      </w:r>
      <w:r>
        <w:rPr>
          <w:rFonts w:ascii="Arial" w:cs="Arial" w:eastAsia="Arial" w:hAnsi="Arial"/>
          <w:sz w:val="17"/>
          <w:szCs w:val="17"/>
          <w:color w:val="auto"/>
        </w:rPr>
        <w:t>— AVITA Medical, Inc. (NASDAQ: RCEL, ASX: AVH), a regenerative</w:t>
      </w:r>
      <w:r>
        <w:rPr>
          <w:rFonts w:ascii="Arial" w:cs="Arial" w:eastAsia="Arial" w:hAnsi="Arial"/>
          <w:sz w:val="17"/>
          <w:szCs w:val="17"/>
          <w:b w:val="1"/>
          <w:bCs w:val="1"/>
          <w:color w:val="auto"/>
        </w:rPr>
        <w:t xml:space="preserve"> </w:t>
      </w:r>
      <w:r>
        <w:rPr>
          <w:rFonts w:ascii="Arial" w:cs="Arial" w:eastAsia="Arial" w:hAnsi="Arial"/>
          <w:sz w:val="17"/>
          <w:szCs w:val="17"/>
          <w:color w:val="auto"/>
        </w:rPr>
        <w:t>medicine company that is developing and commercializing a technology platform that enables point-of-care autologous skin restoration for multiple unmet needs, announced today that they have been awarded a group purchasing agreement with Premier, Inc. The new agreement allows Premier members, at their discretion, to take advantage of special pricing and terms pre-negotiated by Premier for the RECELL</w:t>
      </w:r>
      <w:r>
        <w:rPr>
          <w:rFonts w:ascii="Arial" w:cs="Arial" w:eastAsia="Arial" w:hAnsi="Arial"/>
          <w:sz w:val="14"/>
          <w:szCs w:val="14"/>
          <w:color w:val="auto"/>
        </w:rPr>
        <w:t>®</w:t>
      </w:r>
      <w:r>
        <w:rPr>
          <w:rFonts w:ascii="Arial" w:cs="Arial" w:eastAsia="Arial" w:hAnsi="Arial"/>
          <w:sz w:val="17"/>
          <w:szCs w:val="17"/>
          <w:color w:val="auto"/>
        </w:rPr>
        <w:t xml:space="preserve"> System for the treatment of adult and pediatric patients that require treatment for severe burns. The RECELL</w:t>
      </w:r>
      <w:r>
        <w:rPr>
          <w:rFonts w:ascii="Arial" w:cs="Arial" w:eastAsia="Arial" w:hAnsi="Arial"/>
          <w:sz w:val="14"/>
          <w:szCs w:val="14"/>
          <w:color w:val="auto"/>
        </w:rPr>
        <w:t>®</w:t>
      </w:r>
      <w:r>
        <w:rPr>
          <w:rFonts w:ascii="Arial" w:cs="Arial" w:eastAsia="Arial" w:hAnsi="Arial"/>
          <w:sz w:val="17"/>
          <w:szCs w:val="17"/>
          <w:color w:val="auto"/>
        </w:rPr>
        <w:t xml:space="preserve"> System is a device that enables healthcare professionals to produce a suspension of Spray-On Skin</w:t>
      </w:r>
      <w:r>
        <w:rPr>
          <w:rFonts w:ascii="Arial" w:cs="Arial" w:eastAsia="Arial" w:hAnsi="Arial"/>
          <w:sz w:val="14"/>
          <w:szCs w:val="14"/>
          <w:color w:val="auto"/>
        </w:rPr>
        <w:t>™</w:t>
      </w:r>
      <w:r>
        <w:rPr>
          <w:rFonts w:ascii="Arial" w:cs="Arial" w:eastAsia="Arial" w:hAnsi="Arial"/>
          <w:sz w:val="17"/>
          <w:szCs w:val="17"/>
          <w:color w:val="auto"/>
        </w:rPr>
        <w:t xml:space="preserve"> Cells using a small sample of the patient’s own skin for the treatment of acute thermal burns.</w:t>
      </w:r>
    </w:p>
    <w:p>
      <w:pPr>
        <w:spacing w:after="0" w:line="17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“When someone experiences a severe burn injury, time matters, and that is why this agreement with Premier is so important – it will help ensure that patients in need of treatment are able to efficiently and effectively access the RECELL System without delay,” said Dr. Mike Perry, AVITA Medical’s Chief Executive Officer. “As a leading GPO, Premier is a trusted partner among their alliance of members and AVITA Medical is committed to building on that trust by providing quality products to help ensure the best patient care possible. This agreement represents a major milestone for AVITA Medical as it puts our innovative RECELL System into the hands of those caring for burn patients across the U.S.”</w:t>
      </w:r>
    </w:p>
    <w:p>
      <w:pPr>
        <w:spacing w:after="0" w:line="17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This new agreement enables AVITA Medical access to Premier’s member hospitals and regional representatives to help facilitate the adoption of the RECELL System into their facilities.</w:t>
      </w:r>
    </w:p>
    <w:p>
      <w:pPr>
        <w:spacing w:after="0" w:line="170"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Premier is a leading healthcare improvement company, uniting an alliance of approximately 4,400 U.S. hospitals and 225,000 other providers to transform healthcare. With integrated data and analytics, collaboratives, supply chain solutions, consulting and other services, Premier enables better care and outcomes at a lower cost.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about the RECELL System, please visit www.RECELLSystem.com.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AVITA MEDICAL, INC.</w:t>
      </w:r>
    </w:p>
    <w:p>
      <w:pPr>
        <w:spacing w:after="0" w:line="22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AVITA Medical is a regenerative medicine company with a technology platform positioned to address unmet medical needs in burns, chronic wounds, and aesthetics indications. AVITA Medical’s patented and proprietary collection and application technology provides innovative treatment solutions derived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AVITA Medical Inc, 28159 Avenue Stanford, Valencia, CA 91355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020"/>
          </w:cols>
          <w:pgMar w:left="440" w:top="121" w:right="439" w:bottom="1440" w:gutter="0" w:footer="0" w:header="0"/>
        </w:sectPr>
      </w:pPr>
    </w:p>
    <w:bookmarkStart w:id="4" w:name="page5"/>
    <w:bookmarkEnd w:id="4"/>
    <w:p>
      <w:pPr>
        <w:ind w:right="5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from the regenerative properties of a patient’s own skin. The medical devices work by preparing a RES</w:t>
      </w:r>
      <w:r>
        <w:rPr>
          <w:rFonts w:ascii="Arial" w:cs="Arial" w:eastAsia="Arial" w:hAnsi="Arial"/>
          <w:sz w:val="15"/>
          <w:szCs w:val="15"/>
          <w:color w:val="auto"/>
        </w:rPr>
        <w:t>®</w:t>
      </w:r>
      <w:r>
        <w:rPr>
          <w:rFonts w:ascii="Arial" w:cs="Arial" w:eastAsia="Arial" w:hAnsi="Arial"/>
          <w:sz w:val="18"/>
          <w:szCs w:val="18"/>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184" w:lineRule="exact"/>
        <w:rPr>
          <w:sz w:val="20"/>
          <w:szCs w:val="20"/>
          <w:color w:val="auto"/>
        </w:rPr>
      </w:pPr>
    </w:p>
    <w:p>
      <w:pPr>
        <w:jc w:val="both"/>
        <w:ind w:right="220"/>
        <w:spacing w:after="0" w:line="286" w:lineRule="auto"/>
        <w:rPr>
          <w:sz w:val="20"/>
          <w:szCs w:val="20"/>
          <w:color w:val="auto"/>
        </w:rPr>
      </w:pPr>
      <w:r>
        <w:rPr>
          <w:rFonts w:ascii="Arial" w:cs="Arial" w:eastAsia="Arial" w:hAnsi="Arial"/>
          <w:sz w:val="16"/>
          <w:szCs w:val="16"/>
          <w:color w:val="auto"/>
        </w:rPr>
        <w:t>AVITA Medical’s first U.S. product, the RECELL</w:t>
      </w:r>
      <w:r>
        <w:rPr>
          <w:rFonts w:ascii="Arial" w:cs="Arial" w:eastAsia="Arial" w:hAnsi="Arial"/>
          <w:sz w:val="13"/>
          <w:szCs w:val="13"/>
          <w:color w:val="auto"/>
        </w:rPr>
        <w:t>®</w:t>
      </w:r>
      <w:r>
        <w:rPr>
          <w:rFonts w:ascii="Arial" w:cs="Arial" w:eastAsia="Arial" w:hAnsi="Arial"/>
          <w:sz w:val="16"/>
          <w:szCs w:val="16"/>
          <w:color w:val="auto"/>
        </w:rPr>
        <w:t xml:space="preserve"> System, was approved by the U.S. Food and Drug Administration (FDA) in September 2018. The RECELL System is indicated for use in the treatment of acute thermal burns. The RECELL System is used to prepare Spray-On Skin</w:t>
      </w:r>
      <w:r>
        <w:rPr>
          <w:rFonts w:ascii="Arial" w:cs="Arial" w:eastAsia="Arial" w:hAnsi="Arial"/>
          <w:sz w:val="13"/>
          <w:szCs w:val="13"/>
          <w:color w:val="auto"/>
        </w:rPr>
        <w:t>™</w:t>
      </w:r>
      <w:r>
        <w:rPr>
          <w:rFonts w:ascii="Arial" w:cs="Arial" w:eastAsia="Arial" w:hAnsi="Arial"/>
          <w:sz w:val="16"/>
          <w:szCs w:val="16"/>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Compelling data from randomized, controlled clinical trials conducted at major U.S. burn centers and real-world use in more than 10,000 patients globally reinforce that the RECELL System is a significant advancement over the current standard of care for burn patients and offers benefits in clinical outcomes and cost savings. Healthcare professionals should read the INSTRUCTIONS FOR USE - RECELL</w:t>
      </w:r>
      <w:r>
        <w:rPr>
          <w:rFonts w:ascii="Arial" w:cs="Arial" w:eastAsia="Arial" w:hAnsi="Arial"/>
          <w:sz w:val="15"/>
          <w:szCs w:val="15"/>
          <w:color w:val="auto"/>
        </w:rPr>
        <w:t>®</w:t>
      </w:r>
      <w:r>
        <w:rPr>
          <w:rFonts w:ascii="Arial" w:cs="Arial" w:eastAsia="Arial" w:hAnsi="Arial"/>
          <w:sz w:val="18"/>
          <w:szCs w:val="18"/>
          <w:color w:val="auto"/>
        </w:rPr>
        <w:t xml:space="preserve"> Autologous Cell Harvesting Device (https://recellsystem.com/) for a full description of indications for use and important safety information including contraindications, warnings, and precautions.</w:t>
      </w:r>
    </w:p>
    <w:p>
      <w:pPr>
        <w:spacing w:after="0" w:line="19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 xml:space="preserve">In international markets, our products are marketed under the RECELL System brand to promote skin healing in a wide range of applications including burns, chronic wounds, and aesthetics. The RECELL System is TGA-registered in Australia and received CE-mark approval in Europe. To learn more, visit </w:t>
      </w:r>
      <w:r>
        <w:rPr>
          <w:rFonts w:ascii="Arial" w:cs="Arial" w:eastAsia="Arial" w:hAnsi="Arial"/>
          <w:sz w:val="18"/>
          <w:szCs w:val="18"/>
          <w:u w:val="single" w:color="auto"/>
          <w:color w:val="auto"/>
        </w:rPr>
        <w:t>www.avitamedical.com</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This press release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press release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forward-looking statement contained in this press release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press release. Investors are encouraged to read our publicly available filings for a discussion of these and other risks and uncertainties. The forward-looking statements in this press release speak only as of the date of this release, and we undertake no obligation to update or revise any of these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press release was authorized by the review committee of AVITA Medical,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AVITA Medical Inc, 28159 Avenue Stanford, Valencia, CA 91355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000"/>
          </w:cols>
          <w:pgMar w:left="440" w:top="274"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FURTHER INFORMATION:</w:t>
      </w:r>
    </w:p>
    <w:p>
      <w:pPr>
        <w:sectPr>
          <w:pgSz w:w="11900" w:h="16838" w:orient="portrait"/>
          <w:cols w:equalWidth="0" w:num="1">
            <w:col w:w="11020"/>
          </w:cols>
          <w:pgMar w:left="440" w:top="270" w:right="4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Sam Brown,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Christy Curran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+1-615-414-8668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christycurran@sambrown.com</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Westwicke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Caroline Corner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+1-415-202-5678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caroline.corner@westwicke.com</w:t>
      </w:r>
    </w:p>
    <w:p>
      <w:pPr>
        <w:spacing w:after="0" w:line="200" w:lineRule="exact"/>
        <w:rPr>
          <w:sz w:val="20"/>
          <w:szCs w:val="20"/>
          <w:color w:val="auto"/>
        </w:rPr>
      </w:pPr>
    </w:p>
    <w:p>
      <w:pPr>
        <w:sectPr>
          <w:pgSz w:w="11900" w:h="16838" w:orient="portrait"/>
          <w:cols w:equalWidth="0" w:num="2">
            <w:col w:w="5020" w:space="720"/>
            <w:col w:w="5280"/>
          </w:cols>
          <w:pgMar w:left="440" w:top="270" w:right="439" w:bottom="1440" w:gutter="0" w:footer="0" w:header="0"/>
          <w:type w:val="continuous"/>
        </w:sectPr>
      </w:pP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O.U.S.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Rudi Michelson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+61 (0)3 9620 3333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+61 (0)411 402 737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rudim@monsoon.com.au</w:t>
      </w:r>
    </w:p>
    <w:p>
      <w:pPr>
        <w:spacing w:after="0" w:line="224" w:lineRule="exact"/>
        <w:rPr>
          <w:sz w:val="20"/>
          <w:szCs w:val="20"/>
          <w:color w:val="auto"/>
        </w:rPr>
      </w:pPr>
    </w:p>
    <w:p>
      <w:pPr>
        <w:ind w:left="10080"/>
        <w:spacing w:after="0"/>
        <w:rPr>
          <w:sz w:val="20"/>
          <w:szCs w:val="20"/>
          <w:color w:val="auto"/>
        </w:rPr>
      </w:pPr>
      <w:r>
        <w:rPr>
          <w:rFonts w:ascii="Arial" w:cs="Arial" w:eastAsia="Arial" w:hAnsi="Arial"/>
          <w:sz w:val="16"/>
          <w:szCs w:val="16"/>
          <w:color w:val="auto"/>
        </w:rPr>
        <w:t>PR20220203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AVITA Medical Inc, 28159 Avenue Stanford, Valencia, CA 91355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sectPr>
      <w:pgSz w:w="11900" w:h="16838" w:orient="portrait"/>
      <w:cols w:equalWidth="0" w:num="1">
        <w:col w:w="11020"/>
      </w:cols>
      <w:pgMar w:left="440" w:top="270"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2022-03-04T09:43:47Z</dcterms:created>
  <dcterms:modified xsi:type="dcterms:W3CDTF">2022-03-04T09:43:47Z</dcterms:modified>
</cp:coreProperties>
</file>