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PERRY MICHAEL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AVITA MEDICAL,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AVITA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RCEL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VALENCIA</w:t>
            </w:r>
          </w:p>
        </w:tc>
        <w:tc>
          <w:tcPr>
            <w:tcW w:w="1000" w:type="dxa"/>
            <w:vAlign w:val="bottom"/>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23,754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248,858</w:t>
            </w:r>
            <w:r>
              <w:rPr>
                <w:rFonts w:ascii="Arial" w:cs="Arial" w:eastAsia="Arial" w:hAnsi="Arial"/>
                <w:sz w:val="22"/>
                <w:szCs w:val="22"/>
                <w:color w:val="008000"/>
                <w:w w:val="84"/>
                <w:vertAlign w:val="superscript"/>
              </w:rPr>
              <w:t>(2)(3)</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09/01/2021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11,220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20.68</w:t>
            </w:r>
            <w:r>
              <w:rPr>
                <w:rFonts w:ascii="Arial" w:cs="Arial" w:eastAsia="Arial" w:hAnsi="Arial"/>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237,638</w:t>
            </w:r>
            <w:r>
              <w:rPr>
                <w:rFonts w:ascii="Arial" w:cs="Arial" w:eastAsia="Arial" w:hAnsi="Arial"/>
                <w:sz w:val="22"/>
                <w:szCs w:val="22"/>
                <w:color w:val="008000"/>
                <w:w w:val="84"/>
                <w:vertAlign w:val="superscript"/>
              </w:rPr>
              <w:t>(2)(3)</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176,982</w:t>
            </w:r>
            <w:r>
              <w:rPr>
                <w:rFonts w:ascii="Arial" w:cs="Arial" w:eastAsia="Arial" w:hAnsi="Arial"/>
                <w:sz w:val="22"/>
                <w:szCs w:val="22"/>
                <w:color w:val="008000"/>
                <w:w w:val="88"/>
                <w:vertAlign w:val="superscript"/>
              </w:rPr>
              <w:t>(6)</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Common Stock were issued in connection with the vesting of Restricted Stock Units ("RSUs"), which were originally granted on November 26, 2019, upon the satisfaction of a performance-based vesting condition.</w:t>
      </w:r>
    </w:p>
    <w:p>
      <w:pPr>
        <w:spacing w:after="0" w:line="15" w:lineRule="exact"/>
        <w:rPr>
          <w:rFonts w:ascii="Arial" w:cs="Arial" w:eastAsia="Arial" w:hAnsi="Arial"/>
          <w:sz w:val="13"/>
          <w:szCs w:val="13"/>
          <w:color w:val="008000"/>
        </w:rPr>
      </w:pPr>
    </w:p>
    <w:p>
      <w:pPr>
        <w:ind w:left="40" w:right="4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8" w:lineRule="exact"/>
        <w:rPr>
          <w:rFonts w:ascii="Arial" w:cs="Arial" w:eastAsia="Arial" w:hAnsi="Arial"/>
          <w:sz w:val="12"/>
          <w:szCs w:val="12"/>
          <w:color w:val="008000"/>
        </w:rPr>
      </w:pPr>
    </w:p>
    <w:p>
      <w:pPr>
        <w:ind w:left="40" w:right="2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47,507 unvested RSUs, each representing a contingent right to be issued one share of Common Stock, that are subject to time-based vesting criteria. These RSUs were originally rights to receive ordinary shares of AVITA Medical, Ltd., an Australian public company and predecessor to the Issuer ("Predecessor"). Pursuant to a scheme of arrangement, completed on June 30, 2020, such RSUs became rights to be issued shares of Common Stock of the Issuer in the ratio of one share of Common Stock for every 100 ordinary shares of Predecessor to which the holder would otherwise have been entitled. The RSUs vest on June 1, 2022.</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order to pay withholding taxes due in connection with the vesting of RSUs.</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$20.36 to $20.82.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631,525 CDIs, which translate into 126,305 shares of Common Stock, and 50,677 shares of Common Stock, which were previously transferred to the Reporting Person's spouse pursuant to a property settlement agreement entered into in connection with a divorce. The Reporting Person and his spouse subsequently remarried.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09/07/2021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2021-09-07T15:07:01Z</dcterms:created>
  <dcterms:modified xsi:type="dcterms:W3CDTF">2021-09-07T15:07:01Z</dcterms:modified>
</cp:coreProperties>
</file>