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O'Toole David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60"/>
        <w:spacing w:after="0" w:line="365" w:lineRule="auto"/>
        <w:rPr>
          <w:sz w:val="20"/>
          <w:szCs w:val="20"/>
          <w:color w:val="auto"/>
        </w:rPr>
      </w:pPr>
      <w:r>
        <w:rPr>
          <w:rFonts w:ascii="Times New Roman" w:cs="Times New Roman" w:eastAsia="Times New Roman" w:hAnsi="Times New Roman"/>
          <w:sz w:val="17"/>
          <w:szCs w:val="17"/>
          <w:color w:val="0000FF"/>
        </w:rPr>
        <w:t>28159 AVENUE STANFORD SUITE 220 - AVITA MEDICAL</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00" w:type="dxa"/>
            <w:vAlign w:val="bottom"/>
            <w:gridSpan w:val="3"/>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5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05/30/2024</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center"/>
              <w:ind w:left="487"/>
              <w:spacing w:after="0"/>
              <w:rPr>
                <w:sz w:val="20"/>
                <w:szCs w:val="20"/>
                <w:color w:val="auto"/>
              </w:rPr>
            </w:pPr>
            <w:r>
              <w:rPr>
                <w:rFonts w:ascii="Times New Roman" w:cs="Times New Roman" w:eastAsia="Times New Roman" w:hAnsi="Times New Roman"/>
                <w:sz w:val="17"/>
                <w:szCs w:val="17"/>
                <w:color w:val="0000FF"/>
              </w:rPr>
              <w:t>05/30/2024</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47"/>
              <w:spacing w:after="0"/>
              <w:rPr>
                <w:sz w:val="20"/>
                <w:szCs w:val="20"/>
                <w:color w:val="auto"/>
              </w:rPr>
            </w:pPr>
            <w:r>
              <w:rPr>
                <w:rFonts w:ascii="Times New Roman" w:cs="Times New Roman" w:eastAsia="Times New Roman" w:hAnsi="Times New Roman"/>
                <w:sz w:val="17"/>
                <w:szCs w:val="17"/>
                <w:color w:val="0000FF"/>
              </w:rPr>
              <w:t>500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9.2</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19,234</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center"/>
              <w:ind w:left="487"/>
              <w:spacing w:after="0"/>
              <w:rPr>
                <w:sz w:val="20"/>
                <w:szCs w:val="20"/>
                <w:color w:val="auto"/>
              </w:rPr>
            </w:pPr>
            <w:r>
              <w:rPr>
                <w:rFonts w:ascii="Times New Roman" w:cs="Times New Roman" w:eastAsia="Times New Roman" w:hAnsi="Times New Roman"/>
                <w:sz w:val="17"/>
                <w:szCs w:val="17"/>
                <w:color w:val="0000FF"/>
              </w:rPr>
              <w:t>05/30/2024</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47"/>
              <w:spacing w:after="0"/>
              <w:rPr>
                <w:sz w:val="20"/>
                <w:szCs w:val="20"/>
                <w:color w:val="auto"/>
              </w:rPr>
            </w:pPr>
            <w:r>
              <w:rPr>
                <w:rFonts w:ascii="Times New Roman" w:cs="Times New Roman" w:eastAsia="Times New Roman" w:hAnsi="Times New Roman"/>
                <w:sz w:val="17"/>
                <w:szCs w:val="17"/>
                <w:color w:val="0000FF"/>
              </w:rPr>
              <w:t>500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8.6</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19,734</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05/31/2024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2,240</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8.1685</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21,974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AVITA Medical, Inc. Employee Share Purchase Plan ("ESPP") for the ESPP purchase period beginning on December 1, 2023 and ending on May 31, 2024 in transactions that were exempt under both Rule 16b-3(d) and Rule 16b-3(c). In accordance with the terms of the ESPP, these shares were purchased at a price equal to 85% of the closing price of the Issuer's common stock on May 31, 2024 (the purchase date of the offering period).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Donna Shiroma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06/03/2024</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1140"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2024-06-03T15:40:27Z</dcterms:created>
  <dcterms:modified xsi:type="dcterms:W3CDTF">2024-06-03T15:40:27Z</dcterms:modified>
</cp:coreProperties>
</file>