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August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166370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AVITA Medical,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151765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p>
      <w:pPr>
        <w:spacing w:after="0" w:line="200" w:lineRule="exact"/>
        <w:rPr>
          <w:sz w:val="24"/>
          <w:szCs w:val="24"/>
          <w:color w:val="auto"/>
        </w:rPr>
      </w:pPr>
    </w:p>
    <w:p>
      <w:pPr>
        <w:spacing w:after="0" w:line="224"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85-1021707</w:t>
      </w:r>
    </w:p>
    <w:p>
      <w:pPr>
        <w:spacing w:after="0" w:line="21" w:lineRule="exact"/>
        <w:rPr>
          <w:sz w:val="24"/>
          <w:szCs w:val="24"/>
          <w:color w:val="auto"/>
        </w:rPr>
      </w:pPr>
    </w:p>
    <w:p>
      <w:pPr>
        <w:sectPr>
          <w:pgSz w:w="11900" w:h="16838" w:orient="portrait"/>
          <w:cols w:equalWidth="0" w:num="3">
            <w:col w:w="3600" w:space="720"/>
            <w:col w:w="1680" w:space="720"/>
            <w:col w:w="2299"/>
          </w:cols>
          <w:pgMar w:left="1440" w:top="301" w:right="1440" w:bottom="1440" w:gutter="0" w:footer="0" w:header="0"/>
          <w:type w:val="continuous"/>
        </w:sectPr>
      </w:pPr>
    </w:p>
    <w:p>
      <w:pPr>
        <w:spacing w:after="0" w:line="21" w:lineRule="exact"/>
        <w:rPr>
          <w:sz w:val="24"/>
          <w:szCs w:val="24"/>
          <w:color w:val="auto"/>
        </w:r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Arial" w:cs="Arial" w:eastAsia="Arial" w:hAnsi="Arial"/>
          <w:sz w:val="10"/>
          <w:szCs w:val="10"/>
          <w:b w:val="1"/>
          <w:bCs w:val="1"/>
          <w:color w:val="auto"/>
        </w:rPr>
        <w:t>(IRS Employer</w:t>
      </w:r>
    </w:p>
    <w:p>
      <w:pPr>
        <w:jc w:val="center"/>
        <w:ind w:right="1639"/>
        <w:spacing w:after="0"/>
        <w:rPr>
          <w:sz w:val="20"/>
          <w:szCs w:val="20"/>
          <w:color w:val="auto"/>
        </w:rPr>
      </w:pPr>
      <w:r>
        <w:rPr>
          <w:rFonts w:ascii="Arial" w:cs="Arial" w:eastAsia="Arial" w:hAnsi="Arial"/>
          <w:sz w:val="8"/>
          <w:szCs w:val="8"/>
          <w:b w:val="1"/>
          <w:bCs w:val="1"/>
          <w:color w:val="auto"/>
        </w:rPr>
        <w:t>Identification No.)</w:t>
      </w:r>
    </w:p>
    <w:p>
      <w:pPr>
        <w:spacing w:after="0" w:line="160" w:lineRule="exact"/>
        <w:rPr>
          <w:sz w:val="24"/>
          <w:szCs w:val="24"/>
          <w:color w:val="auto"/>
        </w:rPr>
      </w:pPr>
    </w:p>
    <w:p>
      <w:pPr>
        <w:sectPr>
          <w:pgSz w:w="11900" w:h="16838" w:orient="portrait"/>
          <w:cols w:equalWidth="0" w:num="3">
            <w:col w:w="3580" w:space="720"/>
            <w:col w:w="1600" w:space="720"/>
            <w:col w:w="2399"/>
          </w:cols>
          <w:pgMar w:left="1440" w:top="301" w:right="1440" w:bottom="1440" w:gutter="0" w:footer="0" w:header="0"/>
          <w:type w:val="continuous"/>
        </w:sectPr>
      </w:pPr>
    </w:p>
    <w:p>
      <w:pPr>
        <w:ind w:left="1300"/>
        <w:spacing w:after="0"/>
        <w:rPr>
          <w:sz w:val="20"/>
          <w:szCs w:val="20"/>
          <w:color w:val="auto"/>
        </w:rPr>
      </w:pPr>
      <w:r>
        <w:rPr>
          <w:rFonts w:ascii="Arial" w:cs="Arial" w:eastAsia="Arial" w:hAnsi="Arial"/>
          <w:sz w:val="10"/>
          <w:szCs w:val="10"/>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661.367.9170</w:t>
      </w:r>
    </w:p>
    <w:p>
      <w:pPr>
        <w:spacing w:after="0" w:line="42" w:lineRule="exact"/>
        <w:rPr>
          <w:sz w:val="24"/>
          <w:szCs w:val="24"/>
          <w:color w:val="auto"/>
        </w:rPr>
      </w:pPr>
    </w:p>
    <w:p>
      <w:pPr>
        <w:sectPr>
          <w:pgSz w:w="11900" w:h="16838" w:orient="portrait"/>
          <w:cols w:equalWidth="0" w:num="2">
            <w:col w:w="5340" w:space="720"/>
            <w:col w:w="2959"/>
          </w:cols>
          <w:pgMar w:left="1440" w:top="301" w:right="1440" w:bottom="1440" w:gutter="0" w:footer="0" w:header="0"/>
          <w:type w:val="continuous"/>
        </w:sectPr>
      </w:pPr>
    </w:p>
    <w:p>
      <w:pPr>
        <w:jc w:val="center"/>
        <w:ind w:left="780"/>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jc w:val="center"/>
        <w:ind w:right="1539"/>
        <w:spacing w:after="0"/>
        <w:rPr>
          <w:sz w:val="20"/>
          <w:szCs w:val="20"/>
          <w:color w:val="auto"/>
        </w:rPr>
      </w:pPr>
      <w:r>
        <w:rPr>
          <w:rFonts w:ascii="Arial" w:cs="Arial" w:eastAsia="Arial" w:hAnsi="Arial"/>
          <w:sz w:val="8"/>
          <w:szCs w:val="8"/>
          <w:b w:val="1"/>
          <w:bCs w:val="1"/>
          <w:color w:val="auto"/>
        </w:rPr>
        <w:t>(Registrant’s telephone number, including area code)</w:t>
      </w:r>
    </w:p>
    <w:p>
      <w:pPr>
        <w:spacing w:after="0" w:line="138" w:lineRule="exact"/>
        <w:rPr>
          <w:sz w:val="24"/>
          <w:szCs w:val="24"/>
          <w:color w:val="auto"/>
        </w:rPr>
      </w:pPr>
    </w:p>
    <w:p>
      <w:pPr>
        <w:sectPr>
          <w:pgSz w:w="11900" w:h="16838" w:orient="portrait"/>
          <w:cols w:equalWidth="0" w:num="2">
            <w:col w:w="4600" w:space="720"/>
            <w:col w:w="3699"/>
          </w:cols>
          <w:pgMar w:left="1440" w:top="301"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142240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8"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840" w:right="2539" w:hanging="8"/>
        <w:spacing w:after="0" w:line="401" w:lineRule="auto"/>
        <w:tabs>
          <w:tab w:leader="none" w:pos="11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p>
      <w:pPr>
        <w:spacing w:after="0" w:line="39"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par value $0.0001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RCEL</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The Nasdaq Stock Market LLC</w:t>
            </w:r>
          </w:p>
        </w:tc>
      </w:tr>
    </w:tbl>
    <w:p>
      <w:pPr>
        <w:spacing w:after="0" w:line="122" w:lineRule="exact"/>
        <w:rPr>
          <w:sz w:val="24"/>
          <w:szCs w:val="24"/>
          <w:color w:val="auto"/>
        </w:rPr>
      </w:pPr>
    </w:p>
    <w:p>
      <w:pPr>
        <w:ind w:left="840" w:right="899"/>
        <w:spacing w:after="0" w:line="155"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2"/>
          <w:szCs w:val="12"/>
          <w:color w:val="auto"/>
        </w:rPr>
        <w:t>☒</w:t>
      </w:r>
    </w:p>
    <w:p>
      <w:pPr>
        <w:spacing w:after="0" w:line="12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1" w:name="page2"/>
    <w:bookmarkEnd w:id="1"/>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 Reg Fd Disclosure.</w:t>
      </w:r>
    </w:p>
    <w:p>
      <w:pPr>
        <w:spacing w:after="0" w:line="82" w:lineRule="exact"/>
        <w:rPr>
          <w:sz w:val="20"/>
          <w:szCs w:val="20"/>
          <w:color w:val="auto"/>
        </w:rPr>
      </w:pPr>
    </w:p>
    <w:p>
      <w:pPr>
        <w:ind w:left="840" w:right="1139" w:firstLine="294"/>
        <w:spacing w:after="0" w:line="276" w:lineRule="auto"/>
        <w:rPr>
          <w:sz w:val="20"/>
          <w:szCs w:val="20"/>
          <w:color w:val="auto"/>
        </w:rPr>
      </w:pPr>
      <w:r>
        <w:rPr>
          <w:rFonts w:ascii="Arial" w:cs="Arial" w:eastAsia="Arial" w:hAnsi="Arial"/>
          <w:sz w:val="12"/>
          <w:szCs w:val="12"/>
          <w:color w:val="auto"/>
        </w:rPr>
        <w:t>On August 29, 2022, AVITA Medical, Inc. posted a Company Update slide deck to its website. A copy of the slide deck is attached hereto as Exhibit 99.1.</w:t>
      </w:r>
    </w:p>
    <w:p>
      <w:pPr>
        <w:spacing w:after="0" w:line="115" w:lineRule="exact"/>
        <w:rPr>
          <w:sz w:val="20"/>
          <w:szCs w:val="20"/>
          <w:color w:val="auto"/>
        </w:rPr>
      </w:pPr>
    </w:p>
    <w:p>
      <w:pPr>
        <w:ind w:left="840" w:right="879" w:firstLine="294"/>
        <w:spacing w:after="0" w:line="263" w:lineRule="auto"/>
        <w:rPr>
          <w:sz w:val="20"/>
          <w:szCs w:val="20"/>
          <w:color w:val="auto"/>
        </w:rPr>
      </w:pPr>
      <w:r>
        <w:rPr>
          <w:rFonts w:ascii="Arial" w:cs="Arial" w:eastAsia="Arial" w:hAnsi="Arial"/>
          <w:sz w:val="12"/>
          <w:szCs w:val="12"/>
          <w:color w:val="auto"/>
        </w:rPr>
        <w:t>The information under Item 7.01 and in Item 9.01 below is being furnished and shall not be deemed to be “filed” for purposes of Section 18 of the Securities Exchange Act of 1934 and shall not be deemed incorporated by reference into any filing made under the Securities Act of 1933 except as expressly set forth by a specific reference in such filing.</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auto"/>
        </w:rPr>
        <w:t>Exhibit</w:t>
      </w:r>
    </w:p>
    <w:p>
      <w:pPr>
        <w:ind w:left="840"/>
        <w:spacing w:after="0" w:line="236" w:lineRule="auto"/>
        <w:tabs>
          <w:tab w:leader="none" w:pos="140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wp:posOffset>
            </wp:positionV>
            <wp:extent cx="19431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310" cy="5715"/>
                    </a:xfrm>
                    <a:prstGeom prst="rect">
                      <a:avLst/>
                    </a:prstGeom>
                    <a:noFill/>
                  </pic:spPr>
                </pic:pic>
              </a:graphicData>
            </a:graphic>
          </wp:anchor>
        </w:drawing>
      </w:r>
    </w:p>
    <w:p>
      <w:pPr>
        <w:spacing w:after="0" w:line="43"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2"/>
          <w:szCs w:val="12"/>
          <w:color w:val="auto"/>
        </w:rPr>
        <w:t>99.1</w:t>
      </w:r>
      <w:r>
        <w:rPr>
          <w:sz w:val="20"/>
          <w:szCs w:val="20"/>
          <w:color w:val="auto"/>
        </w:rPr>
        <w:tab/>
      </w:r>
      <w:r>
        <w:rPr>
          <w:rFonts w:ascii="Arial" w:cs="Arial" w:eastAsia="Arial" w:hAnsi="Arial"/>
          <w:sz w:val="10"/>
          <w:szCs w:val="10"/>
          <w:u w:val="single" w:color="auto"/>
          <w:color w:val="0000EE"/>
        </w:rPr>
        <w:t>Company Update</w:t>
      </w:r>
    </w:p>
    <w:p>
      <w:pPr>
        <w:spacing w:after="0" w:line="78"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(embedded within the Inline XBRL document).</w:t>
      </w:r>
    </w:p>
    <w:p>
      <w:pPr>
        <w:sectPr>
          <w:pgSz w:w="11900" w:h="16838" w:orient="portrait"/>
          <w:cols w:equalWidth="0" w:num="1">
            <w:col w:w="9019"/>
          </w:cols>
          <w:pgMar w:left="1440" w:top="24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54"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August 30, 2022</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2"/>
          <w:szCs w:val="12"/>
          <w:b w:val="1"/>
          <w:bCs w:val="1"/>
          <w:color w:val="auto"/>
        </w:rPr>
        <w:t>AVITA MEDICAL, INC.</w:t>
      </w:r>
    </w:p>
    <w:p>
      <w:pPr>
        <w:spacing w:after="0" w:line="141"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 xml:space="preserve">/s/ </w:t>
      </w:r>
      <w:r>
        <w:rPr>
          <w:rFonts w:ascii="Arial" w:cs="Arial" w:eastAsia="Arial" w:hAnsi="Arial"/>
          <w:sz w:val="12"/>
          <w:szCs w:val="12"/>
          <w:i w:val="1"/>
          <w:iCs w:val="1"/>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9525</wp:posOffset>
            </wp:positionV>
            <wp:extent cx="205168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spacing w:after="0" w:line="4"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2"/>
          <w:szCs w:val="12"/>
          <w:color w:val="auto"/>
        </w:rPr>
        <w:t>Name:</w:t>
      </w:r>
      <w:r>
        <w:rPr>
          <w:sz w:val="20"/>
          <w:szCs w:val="20"/>
          <w:color w:val="auto"/>
        </w:rPr>
        <w:tab/>
      </w:r>
      <w:r>
        <w:rPr>
          <w:rFonts w:ascii="Arial" w:cs="Arial" w:eastAsia="Arial" w:hAnsi="Arial"/>
          <w:sz w:val="10"/>
          <w:szCs w:val="10"/>
          <w:color w:val="auto"/>
        </w:rPr>
        <w:t>Donna Shiroma</w:t>
      </w:r>
    </w:p>
    <w:p>
      <w:pPr>
        <w:spacing w:after="0" w:line="15"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2"/>
          <w:szCs w:val="12"/>
          <w:color w:val="auto"/>
        </w:rPr>
        <w:t>Title:</w:t>
        <w:tab/>
        <w:t>General Counsel</w:t>
      </w:r>
    </w:p>
    <w:p>
      <w:pPr>
        <w:sectPr>
          <w:pgSz w:w="11900" w:h="16838" w:orient="portrait"/>
          <w:cols w:equalWidth="0" w:num="1">
            <w:col w:w="9019"/>
          </w:cols>
          <w:pgMar w:left="1440" w:top="244" w:right="1440" w:bottom="1440" w:gutter="0" w:footer="0" w:header="0"/>
        </w:sectPr>
      </w:pPr>
    </w:p>
    <w:bookmarkStart w:id="3" w:name="page4"/>
    <w:bookmarkEnd w:id="3"/>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4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2022-08-30T10:40:53Z</dcterms:created>
  <dcterms:modified xsi:type="dcterms:W3CDTF">2022-08-30T10:40:53Z</dcterms:modified>
</cp:coreProperties>
</file>