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1"/>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ind w:left="1280"/>
              <w:spacing w:after="0"/>
              <w:rPr>
                <w:sz w:val="20"/>
                <w:szCs w:val="20"/>
                <w:color w:val="auto"/>
              </w:rPr>
            </w:pPr>
            <w:r>
              <w:rPr>
                <w:rFonts w:ascii="Arial" w:cs="Arial" w:eastAsia="Arial" w:hAnsi="Arial"/>
                <w:sz w:val="18"/>
                <w:szCs w:val="18"/>
                <w:b w:val="1"/>
                <w:bCs w:val="1"/>
                <w:color w:val="auto"/>
              </w:rPr>
              <w:t>001-39059</w:t>
            </w:r>
          </w:p>
        </w:tc>
        <w:tc>
          <w:tcPr>
            <w:tcW w:w="4060" w:type="dxa"/>
            <w:vAlign w:val="bottom"/>
          </w:tcPr>
          <w:p>
            <w:pPr>
              <w:jc w:val="right"/>
              <w:ind w:right="1121"/>
              <w:spacing w:after="0"/>
              <w:rPr>
                <w:sz w:val="20"/>
                <w:szCs w:val="20"/>
                <w:color w:val="auto"/>
              </w:rPr>
            </w:pPr>
            <w:r>
              <w:rPr>
                <w:rFonts w:ascii="Arial" w:cs="Arial" w:eastAsia="Arial" w:hAnsi="Arial"/>
                <w:sz w:val="18"/>
                <w:szCs w:val="18"/>
                <w:b w:val="1"/>
                <w:bCs w:val="1"/>
                <w:color w:val="auto"/>
              </w:rPr>
              <w:t>85-1021707</w:t>
            </w:r>
          </w:p>
        </w:tc>
      </w:tr>
      <w:tr>
        <w:trPr>
          <w:trHeight w:val="148"/>
        </w:trPr>
        <w:tc>
          <w:tcPr>
            <w:tcW w:w="2900" w:type="dxa"/>
            <w:vAlign w:val="bottom"/>
          </w:tcPr>
          <w:p>
            <w:pPr>
              <w:jc w:val="center"/>
              <w:ind w:right="11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88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4060" w:type="dxa"/>
            <w:vAlign w:val="bottom"/>
          </w:tcPr>
          <w:p>
            <w:pPr>
              <w:jc w:val="center"/>
              <w:ind w:left="7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61"/>
              <w:spacing w:after="0"/>
              <w:rPr>
                <w:sz w:val="20"/>
                <w:szCs w:val="20"/>
                <w:color w:val="auto"/>
              </w:rPr>
            </w:pPr>
            <w:r>
              <w:rPr>
                <w:rFonts w:ascii="Arial" w:cs="Arial" w:eastAsia="Arial" w:hAnsi="Arial"/>
                <w:sz w:val="14"/>
                <w:szCs w:val="14"/>
                <w:b w:val="1"/>
                <w:bCs w:val="1"/>
                <w:color w:val="auto"/>
                <w:w w:val="94"/>
              </w:rPr>
              <w:t>of incorporation)</w:t>
            </w:r>
          </w:p>
        </w:tc>
        <w:tc>
          <w:tcPr>
            <w:tcW w:w="288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5780" w:type="dxa"/>
            <w:vAlign w:val="bottom"/>
            <w:gridSpan w:val="2"/>
          </w:tcPr>
          <w:p>
            <w:pPr>
              <w:jc w:val="center"/>
              <w:ind w:right="402"/>
              <w:spacing w:after="0"/>
              <w:rPr>
                <w:sz w:val="20"/>
                <w:szCs w:val="20"/>
                <w:color w:val="auto"/>
              </w:rPr>
            </w:pPr>
            <w:r>
              <w:rPr>
                <w:rFonts w:ascii="Arial" w:cs="Arial" w:eastAsia="Arial" w:hAnsi="Arial"/>
                <w:sz w:val="18"/>
                <w:szCs w:val="18"/>
                <w:b w:val="1"/>
                <w:bCs w:val="1"/>
                <w:color w:val="auto"/>
                <w:w w:val="90"/>
              </w:rPr>
              <w:t>28159 Avenue Stanford, Suite 220, Valencia, CA 91355</w:t>
            </w:r>
          </w:p>
        </w:tc>
        <w:tc>
          <w:tcPr>
            <w:tcW w:w="4060" w:type="dxa"/>
            <w:vAlign w:val="bottom"/>
          </w:tcPr>
          <w:p>
            <w:pPr>
              <w:jc w:val="right"/>
              <w:ind w:right="1061"/>
              <w:spacing w:after="0"/>
              <w:rPr>
                <w:sz w:val="20"/>
                <w:szCs w:val="20"/>
                <w:color w:val="auto"/>
              </w:rPr>
            </w:pPr>
            <w:r>
              <w:rPr>
                <w:rFonts w:ascii="Arial" w:cs="Arial" w:eastAsia="Arial" w:hAnsi="Arial"/>
                <w:sz w:val="18"/>
                <w:szCs w:val="18"/>
                <w:b w:val="1"/>
                <w:bCs w:val="1"/>
                <w:color w:val="auto"/>
              </w:rPr>
              <w:t>661.367.9170</w:t>
            </w:r>
          </w:p>
        </w:tc>
      </w:tr>
      <w:tr>
        <w:trPr>
          <w:trHeight w:val="186"/>
        </w:trPr>
        <w:tc>
          <w:tcPr>
            <w:tcW w:w="5780" w:type="dxa"/>
            <w:vAlign w:val="bottom"/>
            <w:gridSpan w:val="2"/>
          </w:tcPr>
          <w:p>
            <w:pPr>
              <w:jc w:val="center"/>
              <w:ind w:right="402"/>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bl>
    <w:p>
      <w:pPr>
        <w:spacing w:after="0" w:line="183"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ind w:left="4"/>
        <w:spacing w:after="0" w:line="207" w:lineRule="exact"/>
        <w:tabs>
          <w:tab w:leader="none" w:pos="2084"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Elimination of Chief Administrative Officer Position</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On July 31, 2020, Avita, Therapeutics, Inc. (the “Company”), announced the elimination of the role of Chief Administrative Officer. Consequently, Timothy Rooney, the then Chief Administrative Officer of the Company, agreed to step down from his position at the request of the board of directors of the Company as of the aforementioned date.</w:t>
      </w:r>
    </w:p>
    <w:p>
      <w:pPr>
        <w:spacing w:after="0" w:line="184"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The parties are presently in the process of finalizing a separation agreement, the details of which will be described in a future 8-K, or an amendment to this Form 8-K, when such agreement is executed.</w:t>
      </w:r>
    </w:p>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McIntyre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2020-08-04T07:48:14Z</dcterms:created>
  <dcterms:modified xsi:type="dcterms:W3CDTF">2020-08-04T07:48:14Z</dcterms:modified>
</cp:coreProperties>
</file>