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Liberto Erin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
        <w:spacing w:after="0" w:line="319" w:lineRule="auto"/>
        <w:rPr>
          <w:sz w:val="20"/>
          <w:szCs w:val="20"/>
          <w:color w:val="auto"/>
        </w:rPr>
      </w:pPr>
      <w:r>
        <w:rPr>
          <w:rFonts w:ascii="Times New Roman" w:cs="Times New Roman" w:eastAsia="Times New Roman" w:hAnsi="Times New Roman"/>
          <w:sz w:val="16"/>
          <w:szCs w:val="16"/>
          <w:color w:val="0000FF"/>
        </w:rPr>
        <w:t>C/O AVITA THERAPEUTICS, INC. 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Avita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4"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60" w:type="dxa"/>
            <w:vAlign w:val="bottom"/>
            <w:gridSpan w:val="8"/>
          </w:tcPr>
          <w:p>
            <w:pPr>
              <w:jc w:val="center"/>
              <w:spacing w:after="0" w:line="11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1"/>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14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91355</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6"/>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jc w:val="center"/>
              <w:ind w:left="814"/>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008000"/>
                <w:w w:val="77"/>
              </w:rPr>
              <w:t>(2)</w:t>
            </w:r>
          </w:p>
        </w:tc>
        <w:tc>
          <w:tcPr>
            <w:tcW w:w="160" w:type="dxa"/>
            <w:vAlign w:val="bottom"/>
          </w:tcPr>
          <w:p>
            <w:pPr>
              <w:spacing w:after="0"/>
              <w:rPr>
                <w:sz w:val="12"/>
                <w:szCs w:val="12"/>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1"/>
                <w:szCs w:val="11"/>
                <w:color w:val="008000"/>
              </w:rPr>
              <w:t>(3)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09/09/2020</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09/06/2027</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20" w:type="dxa"/>
            <w:vAlign w:val="bottom"/>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24,000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4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09/09/2020</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-2931160</wp:posOffset>
            </wp:positionV>
            <wp:extent cx="7033260" cy="3091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09181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originally exercisable for ordinary shares of AVITA Medical, Ltd., an Australian public company and predecessor to the Issuer ("Predecessor"). Pursuant to a scheme of arrangement, completed on June 30, 2020 (the "Scheme"), the Stock Options became exercisable for shares of Common Stock of the Issuer in the ratio of one share of Common Stock for every 100 ordinary shares of Predecessor for which the Stock Options would otherwise have been exercisable.</w:t>
      </w:r>
    </w:p>
    <w:p>
      <w:pPr>
        <w:spacing w:after="0" w:line="26" w:lineRule="exact"/>
        <w:rPr>
          <w:rFonts w:ascii="Times New Roman" w:cs="Times New Roman" w:eastAsia="Times New Roman" w:hAnsi="Times New Roman"/>
          <w:sz w:val="13"/>
          <w:szCs w:val="13"/>
          <w:color w:val="008000"/>
        </w:rPr>
      </w:pPr>
    </w:p>
    <w:p>
      <w:pPr>
        <w:ind w:left="40" w:right="3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was converted from A$6.3, which reflects the 100:1 consolidation ratio applied in converting ordinary shares of Predecessor to shares of the Issuer's Common Stock, using the exchange rate as in effect on the date of grant (September 6, 2017). The actual exercise price will be the Australian dollar amount regardless of the exchange rate on the date of grant or of exercise.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9, 2020, the performance-based vesting condition with respect to these 6,000 Stock Options was satisfied.</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Donna Shiroma, by power</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09/11/2020</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245"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2020-09-11T19:05:07Z</dcterms:created>
  <dcterms:modified xsi:type="dcterms:W3CDTF">2020-09-11T19:05:07Z</dcterms:modified>
</cp:coreProperties>
</file>