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color w:val="auto"/>
        </w:rPr>
        <w:t>On September 1, 2022, AVITA Medical, Inc. issued a press release announcing that COSMOTEC, an M3 Group Company, received insurance coverage in Japan for the RECELL</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System for the treatment of acute burns. A copy of the press release is attached hereto as Exhibit 99.1.</w:t>
      </w:r>
    </w:p>
    <w:p>
      <w:pPr>
        <w:spacing w:after="0" w:line="1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information under Items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RECELL</w:t>
      </w:r>
      <w:r>
        <w:rPr>
          <w:rFonts w:ascii="Times New Roman" w:cs="Times New Roman" w:eastAsia="Times New Roman" w:hAnsi="Times New Roman"/>
          <w:sz w:val="25"/>
          <w:szCs w:val="25"/>
          <w:u w:val="single" w:color="auto"/>
          <w:color w:val="0000EE"/>
          <w:vertAlign w:val="superscript"/>
        </w:rPr>
        <w:t>®</w:t>
      </w:r>
      <w:r>
        <w:rPr>
          <w:rFonts w:ascii="Times New Roman" w:cs="Times New Roman" w:eastAsia="Times New Roman" w:hAnsi="Times New Roman"/>
          <w:sz w:val="17"/>
          <w:szCs w:val="17"/>
          <w:u w:val="single" w:color="auto"/>
          <w:color w:val="0000EE"/>
        </w:rPr>
        <w:t xml:space="preserve"> System Insurance Coverage Begins in Japan for Treatment of Acute Burns</w:t>
      </w:r>
    </w:p>
    <w:p>
      <w:pPr>
        <w:spacing w:after="0" w:line="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 in the inline XBRL document)</w:t>
      </w:r>
    </w:p>
    <w:p>
      <w:pPr>
        <w:sectPr>
          <w:pgSz w:w="11900" w:h="16838" w:orient="portrait"/>
          <w:cols w:equalWidth="0" w:num="1">
            <w:col w:w="10940"/>
          </w:cols>
          <w:pgMar w:left="440" w:top="293" w:right="51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Donna Shiroma</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16586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586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RECELL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 Insurance Coverage Begins in Japan for Treatment of Acute Burns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Reimbursement in Japan will be similar to that of pricing in the United States</w:t>
      </w:r>
    </w:p>
    <w:p>
      <w:pPr>
        <w:spacing w:after="0" w:line="223"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VALENCIA, Calif. and MELBOURNE, Australia, 01 September 2022 </w:t>
      </w:r>
      <w:r>
        <w:rPr>
          <w:rFonts w:ascii="Times New Roman" w:cs="Times New Roman" w:eastAsia="Times New Roman" w:hAnsi="Times New Roman"/>
          <w:sz w:val="18"/>
          <w:szCs w:val="18"/>
          <w:color w:val="auto"/>
        </w:rPr>
        <w:t>— AVITA Medical, Inc. (NASDAQ: RCEL, ASX: AVH), a regenerative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medicine company leading the development and commercialization of first-in-class devices and autologous cellular therapies for skin restoration, announced today that COSMOTEC, an M3 Group Company, received insurance coverage in Japan for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for the treatment of acute burns.</w:t>
      </w:r>
    </w:p>
    <w:p>
      <w:pPr>
        <w:spacing w:after="0" w:line="19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very pleased that the Japanese MHLW (Ministry of Health, Labour and Welfare) has granted the RECELL System marketing approval with favorable reimbursement that will be aligned with pricing in the United States,” said Dr. Mike Perry, Chief Executive Officer of AVITA Medical. “We look forward to continuing to work with our partner, COSMOTEC, as they launch and promote RECELL in the Japanese market.”</w:t>
      </w:r>
    </w:p>
    <w:p>
      <w:pPr>
        <w:spacing w:after="0" w:line="176" w:lineRule="exact"/>
        <w:rPr>
          <w:sz w:val="20"/>
          <w:szCs w:val="20"/>
          <w:color w:val="auto"/>
        </w:rPr>
      </w:pPr>
    </w:p>
    <w:p>
      <w:pPr>
        <w:jc w:val="both"/>
        <w:ind w:right="240"/>
        <w:spacing w:after="0" w:line="224"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to treat severe burns, while significantly reducing the amount of donor skin required. The RECELL System is designed to be used at the point of care alone or in combination with autografts depending on the depth of the burn injury.</w:t>
      </w:r>
    </w:p>
    <w:p>
      <w:pPr>
        <w:spacing w:after="0" w:line="19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will utilize the capabilities of our robust team to support the successful launch of RECELL in Japan,” said Mr. Tatsuro Tsutsumi, CEO of COSMOTEC. “With this product in market, we look forward to contributing to the treatment of burn patients with the goal of returning them to their daily lives as soon as possible.”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M3</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M3 Inc. is a publicly traded company on the Tokyo Stock Exchange (TYO:2413) with subsidiaries in major markets including USA, UK, Japan, South Korea, and China. M3 Inc. provides services to healthcare and the life science industry. In addition to market research, these services include medical education, ethical drug promotion, clinical development, job recruitment, and clinic appointment services. M3 Inc. operates in the US, Asia, and Europe with over 4.5 million physician members globally via its portals including MDLinx.com, m3.com, Doctors.net.uk, medigate.net and medlive.cn. M3 has offices in Tokyo, Washington D.C., Fort Washington, PA, Oxford, London, Beijing, and Seoul. Please visit </w:t>
      </w:r>
      <w:r>
        <w:rPr>
          <w:rFonts w:ascii="Times New Roman" w:cs="Times New Roman" w:eastAsia="Times New Roman" w:hAnsi="Times New Roman"/>
          <w:sz w:val="18"/>
          <w:szCs w:val="18"/>
          <w:u w:val="single" w:color="auto"/>
          <w:color w:val="auto"/>
        </w:rPr>
        <w:t>https://corporate.m3.com/en/</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COSMOTEC</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COSMOTEC Co., Ltd., established in 1992 specialises in sales and consulting of medical devices focusing on cardiac surgery, general surgery and endovascular treatment. COSMOTEC has 98% market share of the institutions conducting cardiovascular surgery in Japan. COSMOTEC has offices in Tokyo, Sapporo, Sendai, Nagoya, Osaka, Okayama and Fukuoka across Japan. COSMOTEC is an M3, Inc., group company. Please visit </w:t>
      </w:r>
      <w:r>
        <w:rPr>
          <w:rFonts w:ascii="Times New Roman" w:cs="Times New Roman" w:eastAsia="Times New Roman" w:hAnsi="Times New Roman"/>
          <w:sz w:val="18"/>
          <w:szCs w:val="18"/>
          <w:u w:val="single" w:color="auto"/>
          <w:color w:val="auto"/>
        </w:rPr>
        <w:t>http://cosmotec.com/english/</w:t>
      </w:r>
      <w:r>
        <w:rPr>
          <w:rFonts w:ascii="Times New Roman" w:cs="Times New Roman" w:eastAsia="Times New Roman" w:hAnsi="Times New Roman"/>
          <w:sz w:val="18"/>
          <w:szCs w:val="18"/>
          <w:color w:val="auto"/>
        </w:rPr>
        <w:t xml:space="preserve"> for more information.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AVITA Medical, Inc.</w:t>
      </w:r>
    </w:p>
    <w:p>
      <w:pPr>
        <w:spacing w:after="0" w:line="12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18"/>
          <w:szCs w:val="18"/>
          <w:color w:val="auto"/>
        </w:rPr>
        <w:t>AVITA Medical is a regenerative medicine company leading the development and commercialization of devices and autologous cellular therapies for skin restoration.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technology platform, approved by the FDA for the treatment of acute thermal burns in both adults and children, harnesses the regenerative properties of a patient’s own skin to create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Delivered at the point-of-care, RECELL enables improved clinical outcomes and validated cost savings. RECELL is the catalyst of a new treatment paradigm and AVITA Medical is leveraging its proven and differentiated capabilities to develop first-in-class cellular therapies for multiple indications, including acute traumatic wounds and repigmentation of stable vitiligo lesions.</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acute traumatic wounds, vitiligo, and aesthetics. The RECELL System is TGA-registered in Australia, received CE-mark approval in Europe and has PMDA approval in Japan. To learn more, visit www.avitamedical.com.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right="320"/>
        <w:spacing w:after="0" w:line="257"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0960"/>
          </w:cols>
          <w:pgMar w:left="440" w:top="266" w:right="499" w:bottom="1440" w:gutter="0" w:footer="0" w:header="0"/>
        </w:sectPr>
      </w:pPr>
    </w:p>
    <w:bookmarkStart w:id="5" w:name="page6"/>
    <w:bookmarkEnd w:id="5"/>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press release was authorized by the review committee of AVITA Medical, Inc.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p>
      <w:pPr>
        <w:sectPr>
          <w:pgSz w:w="11900" w:h="16838" w:orient="portrait"/>
          <w:cols w:equalWidth="0" w:num="1">
            <w:col w:w="11020"/>
          </w:cols>
          <w:pgMar w:left="440" w:top="268" w:right="4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Brown,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Christy Curran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+1-615-414-8668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christycurran@sambrown.com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caroline.corner@westwicke.com</w:t>
      </w:r>
    </w:p>
    <w:p>
      <w:pPr>
        <w:spacing w:after="0" w:line="200" w:lineRule="exact"/>
        <w:rPr>
          <w:sz w:val="20"/>
          <w:szCs w:val="20"/>
          <w:color w:val="auto"/>
        </w:rPr>
      </w:pPr>
    </w:p>
    <w:p>
      <w:pPr>
        <w:sectPr>
          <w:pgSz w:w="11900" w:h="16838" w:orient="portrait"/>
          <w:cols w:equalWidth="0" w:num="2">
            <w:col w:w="5020" w:space="720"/>
            <w:col w:w="5280"/>
          </w:cols>
          <w:pgMar w:left="440" w:top="268"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rudim@monsoon.com.au</w:t>
      </w:r>
    </w:p>
    <w:p>
      <w:pPr>
        <w:spacing w:after="0" w:line="220"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7"/>
          <w:szCs w:val="17"/>
          <w:color w:val="auto"/>
        </w:rPr>
        <w:t>PR20220901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sectPr>
      <w:pgSz w:w="11900" w:h="16838" w:orient="portrait"/>
      <w:cols w:equalWidth="0" w:num="1">
        <w:col w:w="11020"/>
      </w:cols>
      <w:pgMar w:left="440" w:top="268"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2022-09-02T08:08:13Z</dcterms:created>
  <dcterms:modified xsi:type="dcterms:W3CDTF">2022-09-02T08:08:13Z</dcterms:modified>
</cp:coreProperties>
</file>