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120"/>
          </w:cols>
          <w:pgMar w:left="436" w:top="362" w:right="51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260"/>
          </w:cols>
          <w:pgMar w:left="436" w:top="362" w:right="51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00"/>
          </w:cols>
          <w:pgMar w:left="436" w:top="362" w:right="5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220"/>
          </w:cols>
          <w:pgMar w:left="436" w:top="362" w:right="519" w:bottom="1440" w:gutter="0" w:footer="0" w:header="0"/>
          <w:type w:val="continuous"/>
        </w:sect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164"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720" w:type="dxa"/>
            <w:vAlign w:val="bottom"/>
            <w:gridSpan w:val="2"/>
          </w:tcPr>
          <w:p>
            <w:pPr>
              <w:jc w:val="center"/>
              <w:ind w:right="25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7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2"/>
              </w:rPr>
              <w:t>Common Stock,</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w:t>
            </w: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0.0001 per share</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70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2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On January 12, 2021, AVITA Medical,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preliminary unaudited estimates of its top line results for the three months ended December 31, 2020. A copy of the Company’s press release is attached hereto as Exhibit 99.1 and is incorporated herein by reference.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5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7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540" w:type="dxa"/>
            <w:vAlign w:val="bottom"/>
            <w:gridSpan w:val="3"/>
          </w:tcPr>
          <w:p>
            <w:pPr>
              <w:ind w:left="420"/>
              <w:spacing w:after="0"/>
              <w:rPr>
                <w:rFonts w:ascii="Times New Roman" w:cs="Times New Roman" w:eastAsia="Times New Roman" w:hAnsi="Times New Roman"/>
                <w:sz w:val="18"/>
                <w:szCs w:val="18"/>
                <w:u w:val="single" w:color="auto"/>
                <w:color w:val="0000EE"/>
                <w:w w:val="99"/>
              </w:rPr>
            </w:pPr>
            <w:hyperlink w:anchor="page4">
              <w:r>
                <w:rPr>
                  <w:rFonts w:ascii="Times New Roman" w:cs="Times New Roman" w:eastAsia="Times New Roman" w:hAnsi="Times New Roman"/>
                  <w:sz w:val="18"/>
                  <w:szCs w:val="18"/>
                  <w:u w:val="single" w:color="auto"/>
                  <w:color w:val="0000EE"/>
                  <w:w w:val="99"/>
                </w:rPr>
                <w:t>Press release, titled “AVITA Medical Announces Preliminary Fiscal Second Quarter 2021 Results”</w:t>
              </w:r>
            </w:hyperlink>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12,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-116840</wp:posOffset>
            </wp:positionV>
            <wp:extent cx="114871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87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Announces Preliminary Fiscal Second Quarter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Valencia, Calif. and MELBOURNE, Australia, January 12, 2021 (GLOBE NEWSWIRE) </w:t>
      </w:r>
      <w:r>
        <w:rPr>
          <w:rFonts w:ascii="Times New Roman" w:cs="Times New Roman" w:eastAsia="Times New Roman" w:hAnsi="Times New Roman"/>
          <w:sz w:val="18"/>
          <w:szCs w:val="18"/>
          <w:color w:val="auto"/>
        </w:rPr>
        <w:t>— AVITA Medical, Inc. (NASDAQ: RCEL, ASX: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AVH), a regenerative medicine company that is developing and commercializing a technology platform that enables point-of-care autologous skin restoration for multiple unmet needs, today announced preliminary unaudited estimates of its top line results for the three months ended December 31,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Fiscal Second Quarter Estimates</w:t>
      </w:r>
    </w:p>
    <w:p>
      <w:pPr>
        <w:spacing w:after="0" w:line="135" w:lineRule="exact"/>
        <w:rPr>
          <w:sz w:val="20"/>
          <w:szCs w:val="20"/>
          <w:color w:val="auto"/>
        </w:rPr>
      </w:pPr>
    </w:p>
    <w:p>
      <w:pPr>
        <w:ind w:left="960" w:right="300" w:hanging="424"/>
        <w:spacing w:after="0" w:line="312"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based RECELL</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revenue is expected to be $5.0 million in the second quarter of 2021 ended December 31, 2020, compared to $5.0 million in the previous quarter. U.S based RECELL revenue increased $1.9 million or 62% over the same quarter in the prior year.</w:t>
      </w:r>
    </w:p>
    <w:p>
      <w:pPr>
        <w:spacing w:after="0" w:line="45" w:lineRule="exact"/>
        <w:rPr>
          <w:rFonts w:ascii="Times New Roman" w:cs="Times New Roman" w:eastAsia="Times New Roman" w:hAnsi="Times New Roman"/>
          <w:sz w:val="17"/>
          <w:szCs w:val="17"/>
          <w:color w:val="auto"/>
        </w:rPr>
      </w:pPr>
    </w:p>
    <w:p>
      <w:pPr>
        <w:ind w:left="960" w:right="2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global revenue is expected to be $5.1 million in the second quarter of 2021, compared to $5.1 million in the previous quarter. Total global revenue increased $1.8 million in the current quarter or 57% over the same quarter in the prior year.</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cash of approximately $59.8 million, a decrease of $6.0 million or 9% over the $65.8 million held at the end of the previous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Metrics: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Enrolled 9 additional patients in the pivotal study assessing the use of the RECELL System to treat stable vitiligo.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7 new accounts in the second quarter 2021 for a total of 93 accounts.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procedural volumes were 485 in the second quarter of 2021, compared to 496 in the previous quarter.</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 pleased with our team’s commercial execution during these challenging times,” said Dr. Mike Perry, AVITA Medical Chief Executive Officer. “We continue to make solid progress on our pipeline initiatives, and I look forward to updating you further during our quarterly earnings call.”</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is providing the above information in advance of its participation in the 39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J.P. Morgan Health Conference, which begins on Monday, January 11, 2021. The Company will post its conference presentation to the ASX Market Announcements Platform and will also make that presentation available on its website at www.avitamedical.com/investors.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right="2460"/>
        <w:spacing w:after="0" w:line="282" w:lineRule="auto"/>
        <w:rPr>
          <w:sz w:val="20"/>
          <w:szCs w:val="20"/>
          <w:color w:val="auto"/>
        </w:rPr>
      </w:pPr>
      <w:r>
        <w:rPr>
          <w:rFonts w:ascii="Times New Roman" w:cs="Times New Roman" w:eastAsia="Times New Roman" w:hAnsi="Times New Roman"/>
          <w:sz w:val="18"/>
          <w:szCs w:val="18"/>
          <w:color w:val="auto"/>
        </w:rPr>
        <w:t>AVITA Medical Limited c/o Mertons Corporate Services Pty Ltd Level 7, 330 Collins Street, Melbourne Victoria 3000 Page 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Measures and other Items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foregoing information and estimates are preliminary in nature and are subject to revisions as we prepare our Form 10-Q Quarterly Report for the second quarter ended December 31, 2020. Because we have not completed our normal quarterly closing and review procedures for the six months ended December 31, 2020, and subsequent events may occur that require material adjustments to these results, the final results and other disclosures for the period may differ materially from these estimates. These estimates should not be viewed as a substitute for the full disclosure of our Form 10-Q Quarterly Report. These estimated results should be read together with subsequent filings and announcements, including any subsequent press release announcing the Company’s earnings for the second quarter ended December 31,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GAAP Financial Measures and 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following measures of financial performance which are not presented in accordance with U.S. GAAP:</w:t>
      </w:r>
    </w:p>
    <w:p>
      <w:pPr>
        <w:spacing w:after="0" w:line="131" w:lineRule="exact"/>
        <w:rPr>
          <w:sz w:val="20"/>
          <w:szCs w:val="20"/>
          <w:color w:val="auto"/>
        </w:rPr>
      </w:pPr>
    </w:p>
    <w:p>
      <w:pPr>
        <w:ind w:left="960" w:right="24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based RECELL Sales”, which is the amount of revenue denominated in United States dollars, we generate from our commercial efforts in relation to the sale of RECELL Systems within the United states. Management believes that this measurement is useful for comparing period to period sales performance, and product acceptance of the Company’s lead product, the RECELL System, within the United States burn market.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U.S. base RECELL Sales is a non-GAAP financial measure used by management in evaluating sales performance, and product acceptance, within the United States and for the purposes of making strategic decisions. Management believes that the presentation of U.S. base RECELL sales provides useful information to investors regarding our revenue results because they assist both investors and management in analyzing and benchmarking the performance and value of our business. U.S. RECELL Sales provides indicators of product performance that are not affected by currency fluctuations. Accordingly, management believes that this measurement is useful for comparing general sales performance from period to period in the Company’s largest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AVITA Medical’s first U.S.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21" w:lineRule="exact"/>
        <w:rPr>
          <w:sz w:val="20"/>
          <w:szCs w:val="20"/>
          <w:color w:val="auto"/>
        </w:rPr>
      </w:pPr>
    </w:p>
    <w:p>
      <w:pPr>
        <w:ind w:right="2420"/>
        <w:spacing w:after="0" w:line="282" w:lineRule="auto"/>
        <w:rPr>
          <w:sz w:val="20"/>
          <w:szCs w:val="20"/>
          <w:color w:val="auto"/>
        </w:rPr>
      </w:pPr>
      <w:r>
        <w:rPr>
          <w:rFonts w:ascii="Times New Roman" w:cs="Times New Roman" w:eastAsia="Times New Roman" w:hAnsi="Times New Roman"/>
          <w:sz w:val="18"/>
          <w:szCs w:val="18"/>
          <w:color w:val="auto"/>
        </w:rPr>
        <w:t>AVITA Medical Limited c/o Mertons Corporate Services Pty Ltd Level 7, 330 Collins Street, Melbourne Victoria 3000 Page 2</w:t>
      </w:r>
    </w:p>
    <w:p>
      <w:pPr>
        <w:sectPr>
          <w:pgSz w:w="11900" w:h="16838" w:orient="portrait"/>
          <w:cols w:equalWidth="0" w:num="1">
            <w:col w:w="10980"/>
          </w:cols>
          <w:pgMar w:left="440" w:top="270" w:right="479" w:bottom="1440" w:gutter="0" w:footer="0" w:header="0"/>
        </w:sectPr>
      </w:pPr>
    </w:p>
    <w:bookmarkStart w:id="5" w:name="page6"/>
    <w:bookmarkEnd w:id="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www.avitamedical.com.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press release was authorized by the review committee of AVITA Medical, Inc.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ectPr>
          <w:pgSz w:w="11900" w:h="16838" w:orient="portrait"/>
          <w:cols w:equalWidth="0" w:num="1">
            <w:col w:w="11020"/>
          </w:cols>
          <w:pgMar w:left="440" w:top="270"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Brown,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Christy Curran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christycurran@sambrown.com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Corner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 Michelson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 +61 (0)411 402 737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rudim@monsoon.com.au</w:t>
      </w:r>
    </w:p>
    <w:p>
      <w:pPr>
        <w:sectPr>
          <w:pgSz w:w="11900" w:h="16838" w:orient="portrait"/>
          <w:cols w:equalWidth="0" w:num="1">
            <w:col w:w="11020"/>
          </w:cols>
          <w:pgMar w:left="440" w:top="270" w:right="439" w:bottom="1440" w:gutter="0" w:footer="0" w:header="0"/>
          <w:type w:val="continuous"/>
        </w:sect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 20210112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right="2460"/>
        <w:spacing w:after="0" w:line="282" w:lineRule="auto"/>
        <w:rPr>
          <w:sz w:val="20"/>
          <w:szCs w:val="20"/>
          <w:color w:val="auto"/>
        </w:rPr>
      </w:pPr>
      <w:r>
        <w:rPr>
          <w:rFonts w:ascii="Times New Roman" w:cs="Times New Roman" w:eastAsia="Times New Roman" w:hAnsi="Times New Roman"/>
          <w:sz w:val="18"/>
          <w:szCs w:val="18"/>
          <w:color w:val="auto"/>
        </w:rPr>
        <w:t>AVITA Medical Limited c/o Mertons Corporate Services Pty Ltd Level 7, 330 Collins Street, Melbourne Victoria 3000 Page 3</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2021-01-12T09:51:52Z</dcterms:created>
  <dcterms:modified xsi:type="dcterms:W3CDTF">2021-01-12T09:51:52Z</dcterms:modified>
</cp:coreProperties>
</file>