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Guaranty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13, 2026 (the “Closing Date”), AVITA Medical, Inc. (the “Company”) entered into a Credit Agreement and Guaranty (the “Credit Agreement”) and a Security Agreement (the “Security Agreement”), by and among the Company, as borrower, Avita Medical Americas, LLC, a wholly-owned subsidiary of the Company, as guarantor (the “Guarantor,” taken together with the Company, the “Obligors”) and Perceptive Credit Holdings V, LP as a lender and the administrative agent (the “Lender,” and the “Administrative Agent,” as applicable). The Credit Agreement provides for a five-year senior secured credit facility in an aggregate principal amount of up to $60 million (the “Loan Facility”), of which (i) $50 million was made available on the Closing Date (the “Initial Commitment Amount”) and (ii) $10 million will be made available, at the Company’s discretion by notice to the Administrative Agent on or before March 31, 2027, subject to satisfaction of a certain net revenue requirement (the “Additional Commitment Amount”). On the Closing Date, the Company closed on the Initial Commitment Amount, less certain fees and expenses payable to or on behalf of the Lender. Simultaneously with the closing of the Initial Commitment Amount, the Company repaid in full and terminated all of its obligations and commitments (the “Refinancing Transaction”) under the Existing Credit Agreement (as defined below).</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term of the Loan Facility, interest payable in cash by the Company shall accrue on any outstanding amounts under the Loan Facility at a rate per annum equal to the greater of (x) the SOFR rate for such period and (y) 4.00% plus, in either case, 7.50%. Upon the occurrence and during the continuance of an event of default, any outstanding amount under the Loan Facility will bear interest at a rate of 4.00% in excess of the otherwise applicable rate of interest.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Credit Agreement, and as set forth in a fee letter between the Company, and the Lender and the Administrative Agent (the “Fee Letter”), a copy of which is attached as Exhibit 10.3 hereto, the Company will pay certain fees with respect to the Loan Facility, including (a) an exit fee equal to 5% of the aggregate principal amount borrowed by the Company under the Credit Agreement in the event that the Company fails to secure shareholder approval of the issuance of the Warrant (as defined below) in accordance with the rules of the Australian Securities Exchange (the “Warrant Shareholder Approval”) on or prior to September 30, 2026, and (b) a prepayment premium ranging from 1% to 10% of the amount of the Loan Facility that is prepaid upon any voluntary or mandatory prepayment (including as a result of an acceleration), together with certain other fees and expenses of the Lender.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 Additionally, the Company’s failure to obtain the Warrant Shareholder Approval on or prior to November 30, 2026 shall constitute an event of default under the Credit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that requires the Obligors to maintain a specified minimum net revenue for each trailing twelve-month period ending on the last day of a fiscal quarter occurring prior to the maturity date of the Loan Facility. In addition, the Credit Agreement requires the Company to ensure that the Obligors maintain in the aggregate at least $5 million of unrestricted cash at all times.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Security Agreement, all obligations under the Credit Agreement will be guaranteed by the Guarantor and secured by substantially all of the Company's and the Guarantor's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Certificate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Credit Agreement, the Company and the Administrative Agent agreed to the issuance of a warrant certificate (the “Warrant”), subject to the Warrant Shareholder Approval and applicable requirements of the Australian Securities Exchange Listing Rules, to purchase up to an initial 500,000 shares of the Company’s common stock, par value $0.0001 per share (“Common Stock”), at an exercise price equal to the lower of (i) the 10-day VWAP (as defined in the Warrant Certificate) ending on the business day immediately prior to the Closing Date and (ii) the 10-day VWAP ending on the business day immediately prior to the issuance date of the Warrant. If the Company incurs the Additional Commitment Amount under the Credit Agreement, an additional 150,000 shares of Common Stock will vest and become issuable under the Warrant at the same exercise price. The Warrant will have a term of 10 years from the issuance date. The Warrant contains customary share adjustment provisions, as well as weighted average price protection in certain circumstances. Pursuant to the Warrant, the Company has agreed to file a registration statement covering the resale of the shares of Common Stock issuable upon exercise of the Warrant (the “Warrant Shares”) within 30 days of the issuance date of the Warrant, and to use reasonable best efforts to cause the resale registration statement to be declared effective within 30 days of the filing date (or within 60 days, if the SEC reviews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The offer and sale of the Warrant is exempt from the registration requirements of the Securities Act of 1933, as amended (the “Securities Act”) pursuant to the exemption for transactions by an issuer not involving any public offering under Section 4(a)(2) of the Securities Act and in reliance on similar exemptions under applicable state laws. The Lender represented that it was an accredited investor within the meaning of rules promulgated under the Securities Act, and was acquiring the Warrant and the Warrant Shares for investment only and with no intention of distributing any of such securities, nor any arrangement or understanding regarding the distribution thereof. The Warrant and the Warrant Shares were offered without any general solicitation by the Company or its representatives. This Current Report on Form 8-K shall not constitute an offer to sell, or the solicitation of an offer to buy, the Warrant or the Warrant Shares, nor shall there be any offer, solicitation, or sale of the Warrant or the Warrant Shares in any state or country in which such offer, solicitation, or sale would be unlawful prior to registration or qualification under the securities laws of any such state or country.</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Credit Agreement, the Security Agreement, the Fee Letter, and the Warrant are not intended to be complete and are qualified in their entirety by reference to the above-mentioned agreements and documents, copies of which are attached hereto as Exhibit 10.1, 10.2, 10.3 and 4.1, respectively,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Credit Agreement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Refinancing Transaction, on January 13, 2026, the Company repaid all outstanding indebtedness under the credit agreement, dated October 18, 2023, among the Company and an affiliate of OrbiMed Advisors, LLC, as the lender and administrative agent (as amended and modified, the “Existing Credit Agreement”), and terminated all obligations and commitments thereunder. As a result, the Company and the guarantors under the Existing Credit Agreement have no further obligations under the Existing Credit Agreement or the related guarantees other than with respect to warrants previously issued under the Existing Credit Agreement, which remain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13, 2026, the Company issued a press release announcing an update to its expected fourth quarter and full year 2025 revenue and provided its 2026 revenue guidance.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this Item 2.02 and Exhibit 99.1 is being furnished and shall not be deemed to be “filed” for purposes of Section 18 of the Securities Exchange Act of 1934, as amended (the “Exchange Act”) and shall not be deemed incorporated by reference into any filing made under the Securities Act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under the heading “Credit Agreement and Guaranty”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under the heading “Warrant Certificate”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Form of Warrant Certificate</w:t>
            </w:r>
          </w:p>
        </w:tc>
      </w:tr>
      <w:tr>
        <w:trPr>
          <w:trHeight w:val="20"/>
        </w:trPr>
        <w:tc>
          <w:tcPr>
            <w:tcW w:w="1140" w:type="dxa"/>
            <w:vAlign w:val="bottom"/>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3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Credit Agreement and Guaranty, dated January 13, 2026, by and between the Company, as Borrower, the Guarantors thereto, and</w:t>
            </w:r>
          </w:p>
        </w:tc>
        <w:tc>
          <w:tcPr>
            <w:tcW w:w="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5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Perceptive Credit Holdings V, LP, as a Lender and the administrative agent for the Lenders</w:t>
            </w:r>
          </w:p>
        </w:tc>
        <w:tc>
          <w:tcPr>
            <w:tcW w:w="20" w:type="dxa"/>
            <w:vAlign w:val="bottom"/>
            <w:tcBorders>
              <w:bottom w:val="single" w:sz="8" w:color="0000EE"/>
            </w:tcBorders>
          </w:tcPr>
          <w:p>
            <w:pPr>
              <w:spacing w:after="0"/>
              <w:rPr>
                <w:sz w:val="17"/>
                <w:szCs w:val="17"/>
                <w:color w:val="auto"/>
              </w:rPr>
            </w:pPr>
          </w:p>
        </w:tc>
        <w:tc>
          <w:tcPr>
            <w:tcW w:w="292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5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Agreement, dated January 13, 2026, by and among the Company and its subsidiaries and Perceptive Credit Holdings V, LP</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1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Fee Letter, dated January 13, 2026, by and between the Company, as Borrower, and the Lender and the Administrative Agent*</w:t>
            </w:r>
          </w:p>
        </w:tc>
        <w:tc>
          <w:tcPr>
            <w:tcW w:w="38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5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January 13, 2026, issued by AVITA Medical, Inc. (furnished herewith)</w:t>
            </w:r>
          </w:p>
        </w:tc>
        <w:tc>
          <w:tcPr>
            <w:tcW w:w="2940" w:type="dxa"/>
            <w:vAlign w:val="bottom"/>
            <w:gridSpan w:val="4"/>
          </w:tcPr>
          <w:p>
            <w:pPr>
              <w:spacing w:after="0"/>
              <w:rPr>
                <w:sz w:val="17"/>
                <w:szCs w:val="17"/>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34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confidential information has been redacted from this exhibit because it is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January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CERTIFICATE</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WARRANT CERTIFICATE AND THE SECURITIES ISSUABLE UPON EXERCISE OF THIS WARRANT CERTIFICATE HAVE NOT BEEN REGISTERED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QUALIFIED UNDER ANY STATE OR FOREIGN SECURITIES LAWS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sectPr>
          <w:pgSz w:w="11900" w:h="16838" w:orient="portrait"/>
          <w:cols w:equalWidth="0" w:num="1">
            <w:col w:w="11240"/>
          </w:cols>
          <w:pgMar w:left="320" w:top="756"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 Shares Issuable: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650,000 Shares of Common Stock</w:t>
      </w:r>
    </w:p>
    <w:p>
      <w:pPr>
        <w:spacing w:after="0" w:line="200" w:lineRule="exact"/>
        <w:rPr>
          <w:sz w:val="20"/>
          <w:szCs w:val="20"/>
          <w:color w:val="auto"/>
        </w:rPr>
      </w:pPr>
    </w:p>
    <w:p>
      <w:pPr>
        <w:sectPr>
          <w:pgSz w:w="11900" w:h="16838" w:orient="portrait"/>
          <w:cols w:equalWidth="0" w:num="2">
            <w:col w:w="1980" w:space="400"/>
            <w:col w:w="8860"/>
          </w:cols>
          <w:pgMar w:left="320" w:top="756"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 Certificate No.: No. 1</w:t>
      </w:r>
    </w:p>
    <w:p>
      <w:pPr>
        <w:sectPr>
          <w:pgSz w:w="11900" w:h="16838" w:orient="portrait"/>
          <w:cols w:equalWidth="0" w:num="1">
            <w:col w:w="11240"/>
          </w:cols>
          <w:pgMar w:left="320" w:top="756"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 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 2026 (the “</w:t>
      </w:r>
      <w:r>
        <w:rPr>
          <w:rFonts w:ascii="Times New Roman" w:cs="Times New Roman" w:eastAsia="Times New Roman" w:hAnsi="Times New Roman"/>
          <w:sz w:val="19"/>
          <w:szCs w:val="19"/>
          <w:b w:val="1"/>
          <w:bCs w:val="1"/>
          <w:i w:val="1"/>
          <w:iCs w:val="1"/>
          <w:color w:val="auto"/>
        </w:rPr>
        <w:t>Issue Date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sectPr>
          <w:pgSz w:w="11900" w:h="16838" w:orient="portrait"/>
          <w:cols w:equalWidth="0" w:num="2">
            <w:col w:w="900" w:space="300"/>
            <w:col w:w="10040"/>
          </w:cols>
          <w:pgMar w:left="320" w:top="756" w:right="339" w:bottom="1440" w:gutter="0" w:footer="0" w:header="0"/>
          <w:type w:val="continuous"/>
        </w:sectPr>
      </w:pPr>
    </w:p>
    <w:p>
      <w:pPr>
        <w:spacing w:after="0" w:line="12"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20"/>
          <w:szCs w:val="20"/>
          <w:color w:val="auto"/>
        </w:rPr>
        <w:t>FOR VALUE RECEIVED, AVITA MEDICAL,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hereby certifies that Perceptive Credit Holdings V, LP any of its registered assigns (collectively,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xml:space="preserve">”) is entitled to purchase from the Company up to 650,000 duly authorized, validly issued, fully paid and nonassessable shares of the Company’s Common Stock at the per share Exercise Price (defined below), all subject to the terms, conditions and adjustments set forth below in this Warrant Certificate. Certain capitalized terms used herein are defined in </w:t>
      </w: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right="100" w:firstLine="749"/>
        <w:spacing w:after="0" w:line="254" w:lineRule="auto"/>
        <w:rPr>
          <w:sz w:val="20"/>
          <w:szCs w:val="20"/>
          <w:color w:val="auto"/>
        </w:rPr>
      </w:pPr>
      <w:r>
        <w:rPr>
          <w:rFonts w:ascii="Times New Roman" w:cs="Times New Roman" w:eastAsia="Times New Roman" w:hAnsi="Times New Roman"/>
          <w:sz w:val="20"/>
          <w:szCs w:val="20"/>
          <w:color w:val="auto"/>
        </w:rPr>
        <w:t>This Warrant Certificate has been issued pursuant to the terms of the Credit and Guaranty Agreement, dated as of January 13, 2026 (as amended or otherwise modified from time to time, the “</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 among the Company, as the borrower, the guarantors party thereto and Perceptive Credit Opportunities Fund V, LP, as the lender.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1.Definitions</w:t>
      </w:r>
      <w:r>
        <w:rPr>
          <w:rFonts w:ascii="Times New Roman" w:cs="Times New Roman" w:eastAsia="Times New Roman" w:hAnsi="Times New Roman"/>
          <w:sz w:val="20"/>
          <w:szCs w:val="20"/>
          <w:color w:val="auto"/>
        </w:rPr>
        <w:t>. The following terms when used herein have the following meanings:</w:t>
      </w:r>
    </w:p>
    <w:p>
      <w:pPr>
        <w:spacing w:after="0" w:line="21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Exercise Price</w:t>
      </w:r>
      <w:r>
        <w:rPr>
          <w:rFonts w:ascii="Times New Roman" w:cs="Times New Roman" w:eastAsia="Times New Roman" w:hAnsi="Times New Roman"/>
          <w:sz w:val="20"/>
          <w:szCs w:val="20"/>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multiplied by (ii) the Exercise Price.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Anticipated Sale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ASX</w:t>
      </w:r>
      <w:r>
        <w:rPr>
          <w:rFonts w:ascii="Times New Roman" w:cs="Times New Roman" w:eastAsia="Times New Roman" w:hAnsi="Times New Roman"/>
          <w:sz w:val="20"/>
          <w:szCs w:val="20"/>
          <w:color w:val="auto"/>
        </w:rPr>
        <w:t>” means, as the context requires, ASX Limited (CAN 008 624 691) or the financial markets operated by it.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Limitation”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Bloomberg</w:t>
      </w:r>
      <w:r>
        <w:rPr>
          <w:rFonts w:ascii="Times New Roman" w:cs="Times New Roman" w:eastAsia="Times New Roman" w:hAnsi="Times New Roman"/>
          <w:sz w:val="20"/>
          <w:szCs w:val="20"/>
          <w:color w:val="auto"/>
        </w:rPr>
        <w:t>” has the meaning set forth within the definition of VWAP.</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5" w:name="page6"/>
    <w:bookmarkEnd w:id="5"/>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day, except a Saturday, Sunday or legal holiday, on which banking institutions in the city of New York, New York are authorized or obligated by law or executive order to close.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means the bylaws of the Company, as the same may be amended from time to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Cancellation Notice</w:t>
      </w:r>
      <w:r>
        <w:rPr>
          <w:rFonts w:ascii="Times New Roman" w:cs="Times New Roman" w:eastAsia="Times New Roman" w:hAnsi="Times New Roman"/>
          <w:sz w:val="20"/>
          <w:szCs w:val="20"/>
          <w:color w:val="auto"/>
        </w:rPr>
        <w:t xml:space="preserve">” has the meaning in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Cancellation Right</w:t>
      </w:r>
      <w:r>
        <w:rPr>
          <w:rFonts w:ascii="Times New Roman" w:cs="Times New Roman" w:eastAsia="Times New Roman" w:hAnsi="Times New Roman"/>
          <w:sz w:val="20"/>
          <w:szCs w:val="20"/>
          <w:color w:val="auto"/>
        </w:rPr>
        <w:t xml:space="preserve">” has the meaning in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3(m)(ii)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Cashless Exercise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Charter</w:t>
      </w:r>
      <w:r>
        <w:rPr>
          <w:rFonts w:ascii="Times New Roman" w:cs="Times New Roman" w:eastAsia="Times New Roman" w:hAnsi="Times New Roman"/>
          <w:sz w:val="20"/>
          <w:szCs w:val="20"/>
          <w:color w:val="auto"/>
        </w:rPr>
        <w:t>” means the Company’s Certificate of Incorporation filed with the Secretary of State of the State of Delaware on April 17, 2020 (as the same may be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has the meaning set forth in the Credit Agreement.</w:t>
      </w:r>
    </w:p>
    <w:p>
      <w:pPr>
        <w:spacing w:after="0" w:line="21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Shares Deemed Outstanding</w:t>
      </w:r>
      <w:r>
        <w:rPr>
          <w:rFonts w:ascii="Times New Roman" w:cs="Times New Roman" w:eastAsia="Times New Roman" w:hAnsi="Times New Roman"/>
          <w:sz w:val="20"/>
          <w:szCs w:val="20"/>
          <w:color w:val="auto"/>
        </w:rPr>
        <w:t>” means, at any given time, the sum of (i) the number of shares of Common Stock actually outstanding at such time, plus (ii) the number of shares of Common Stock issuable upon exercise of Options actually outstanding at such time, plus (iii)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6639560</wp:posOffset>
            </wp:positionH>
            <wp:positionV relativeFrom="paragraph">
              <wp:posOffset>-906145</wp:posOffset>
            </wp:positionV>
            <wp:extent cx="3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-889000</wp:posOffset>
            </wp:positionV>
            <wp:extent cx="31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-614680</wp:posOffset>
            </wp:positionV>
            <wp:extent cx="31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-597535</wp:posOffset>
            </wp:positionV>
            <wp:extent cx="31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9" w:lineRule="exact"/>
        <w:rPr>
          <w:sz w:val="20"/>
          <w:szCs w:val="20"/>
          <w:color w:val="auto"/>
        </w:rPr>
      </w:pPr>
    </w:p>
    <w:p>
      <w:pPr>
        <w:ind w:right="1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par value $0.0001 per share, of the Company, and any capital stock into which such Common Stock shall have been converted, exchanged or reclassified following the date hereof.</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right="8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Convertible Securities</w:t>
      </w:r>
      <w:r>
        <w:rPr>
          <w:rFonts w:ascii="Times New Roman" w:cs="Times New Roman" w:eastAsia="Times New Roman" w:hAnsi="Times New Roman"/>
          <w:sz w:val="20"/>
          <w:szCs w:val="20"/>
          <w:color w:val="auto"/>
        </w:rPr>
        <w:t>” shall mean any debt, equity or other securities that are, directly or indirectly, convertible into or exchangeable for Common Stock.</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“Delivery Deadline” </w:t>
      </w:r>
      <w:r>
        <w:rPr>
          <w:rFonts w:ascii="Times New Roman" w:cs="Times New Roman" w:eastAsia="Times New Roman" w:hAnsi="Times New Roman"/>
          <w:sz w:val="20"/>
          <w:szCs w:val="20"/>
          <w:color w:val="auto"/>
        </w:rPr>
        <w:t>means two (2) Business Days after delivery of an Exercise Certificate in respect of such exercise.</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Delivery Failure</w:t>
      </w:r>
      <w:r>
        <w:rPr>
          <w:rFonts w:ascii="Times New Roman" w:cs="Times New Roman" w:eastAsia="Times New Roman" w:hAnsi="Times New Roman"/>
          <w:sz w:val="20"/>
          <w:szCs w:val="20"/>
          <w:color w:val="auto"/>
        </w:rPr>
        <w:t>” means the failure by the Company, for any reason, to deliver Warrant Shares to the Holder or its designee on or prior to the Delivery Deadline.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DTC</w:t>
      </w:r>
      <w:r>
        <w:rPr>
          <w:rFonts w:ascii="Times New Roman" w:cs="Times New Roman" w:eastAsia="Times New Roman" w:hAnsi="Times New Roman"/>
          <w:sz w:val="20"/>
          <w:szCs w:val="20"/>
          <w:color w:val="auto"/>
        </w:rPr>
        <w:t>” means the Depository Trust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DWAC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60" w:firstLine="749"/>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Effectiveness Date</w:t>
      </w:r>
      <w:r>
        <w:rPr>
          <w:rFonts w:ascii="Times New Roman" w:cs="Times New Roman" w:eastAsia="Times New Roman" w:hAnsi="Times New Roman"/>
          <w:sz w:val="20"/>
          <w:szCs w:val="20"/>
          <w:color w:val="auto"/>
        </w:rPr>
        <w:t xml:space="preserve">” means, with respect to the Registration Statement required to be filed under </w:t>
      </w:r>
      <w:r>
        <w:rPr>
          <w:rFonts w:ascii="Times New Roman" w:cs="Times New Roman" w:eastAsia="Times New Roman" w:hAnsi="Times New Roman"/>
          <w:sz w:val="20"/>
          <w:szCs w:val="20"/>
          <w:b w:val="1"/>
          <w:bCs w:val="1"/>
          <w:color w:val="auto"/>
        </w:rPr>
        <w:t>Section 6(a)</w:t>
      </w:r>
      <w:r>
        <w:rPr>
          <w:rFonts w:ascii="Times New Roman" w:cs="Times New Roman" w:eastAsia="Times New Roman" w:hAnsi="Times New Roman"/>
          <w:sz w:val="20"/>
          <w:szCs w:val="20"/>
          <w:color w:val="auto"/>
        </w:rPr>
        <w: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calendar day following the Filing Date (or, in the event of a “full review” by the</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6" w:name="page7"/>
    <w:bookmarkEnd w:id="6"/>
    <w:p>
      <w:pPr>
        <w:ind w:right="100"/>
        <w:spacing w:after="0" w:line="231" w:lineRule="auto"/>
        <w:rPr>
          <w:sz w:val="20"/>
          <w:szCs w:val="20"/>
          <w:color w:val="auto"/>
        </w:rPr>
      </w:pPr>
      <w:r>
        <w:rPr>
          <w:rFonts w:ascii="Times New Roman" w:cs="Times New Roman" w:eastAsia="Times New Roman" w:hAnsi="Times New Roman"/>
          <w:sz w:val="20"/>
          <w:szCs w:val="20"/>
          <w:color w:val="auto"/>
        </w:rPr>
        <w:t>SEC,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calendar day following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the Company is notified by the SEC that such Registration Statement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Exchange Act of 1934, as amended.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580"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Exercise Date</w:t>
      </w:r>
      <w:r>
        <w:rPr>
          <w:rFonts w:ascii="Times New Roman" w:cs="Times New Roman" w:eastAsia="Times New Roman" w:hAnsi="Times New Roman"/>
          <w:sz w:val="19"/>
          <w:szCs w:val="19"/>
          <w:color w:val="auto"/>
        </w:rPr>
        <w:t xml:space="preserve">” means, for any given exercise of this Warrant Certificate, whether in whole or in part, the date on which the conditions to such exercise as set forth in </w:t>
      </w:r>
      <w:r>
        <w:rPr>
          <w:rFonts w:ascii="Times New Roman" w:cs="Times New Roman" w:eastAsia="Times New Roman" w:hAnsi="Times New Roman"/>
          <w:sz w:val="19"/>
          <w:szCs w:val="19"/>
          <w:b w:val="1"/>
          <w:bCs w:val="1"/>
          <w:color w:val="auto"/>
        </w:rPr>
        <w:t>Section 3</w:t>
      </w:r>
      <w:r>
        <w:rPr>
          <w:rFonts w:ascii="Times New Roman" w:cs="Times New Roman" w:eastAsia="Times New Roman" w:hAnsi="Times New Roman"/>
          <w:sz w:val="19"/>
          <w:szCs w:val="19"/>
          <w:color w:val="auto"/>
        </w:rPr>
        <w:t xml:space="preserve"> shall have been satisfied at or prior to 5:00 p.m., Eastern time, on a Business Day, including, without limitation, the receipt by the Company of the Exercise Certificate and the applicable Aggregate Exercise Price.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if the Company’s equity securities are listed on the Nasdaq, as of any particular Trading Day, (i) the VWAP of such equity securities for such day or (ii) if there have been no sales on the Nasdaq on any such day, the average of the highest bid and lowest asked prices for the Company’s equity securities on all applicable Trading Markets at the end of such day. If the Company’s equity securities are not listed, quoted or otherwise available for trading, the “Fair Market Value” of the applicable class of equity securities shall be the fair market value, per share, of such equity securities as determined jointly by the Board and the Holder.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Warrant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Vesting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Issue Date</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 Event</w:t>
      </w:r>
      <w:r>
        <w:rPr>
          <w:rFonts w:ascii="Times New Roman" w:cs="Times New Roman" w:eastAsia="Times New Roman" w:hAnsi="Times New Roman"/>
          <w:sz w:val="20"/>
          <w:szCs w:val="20"/>
          <w:color w:val="auto"/>
        </w:rPr>
        <w:t>” means: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5" w:right="359" w:bottom="1440" w:gutter="0" w:footer="0" w:header="0"/>
        </w:sectPr>
      </w:pPr>
    </w:p>
    <w:bookmarkStart w:id="7" w:name="page8"/>
    <w:bookmarkEnd w:id="7"/>
    <w:p>
      <w:pPr>
        <w:ind w:right="40"/>
        <w:spacing w:after="0" w:line="254" w:lineRule="auto"/>
        <w:rPr>
          <w:sz w:val="20"/>
          <w:szCs w:val="20"/>
          <w:color w:val="auto"/>
        </w:rPr>
      </w:pPr>
      <w:r>
        <w:rPr>
          <w:rFonts w:ascii="Times New Roman" w:cs="Times New Roman" w:eastAsia="Times New Roman" w:hAnsi="Times New Roman"/>
          <w:sz w:val="20"/>
          <w:szCs w:val="20"/>
          <w:color w:val="auto"/>
        </w:rPr>
        <w:t>the Company and its subsidiaries taken as a whole are held by such subsidiary or subsidiaries, except where such sale, lease, transfer, exclusive license or other disposition is to a wholly owned subsidiary of the Company; or (c) the liquidation, dissolution or winding up of the Company, whether voluntary or involuntary.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means The Nasdaq Stock Market, Inc.</w:t>
      </w:r>
    </w:p>
    <w:p>
      <w:pPr>
        <w:spacing w:after="0" w:line="216" w:lineRule="exact"/>
        <w:rPr>
          <w:sz w:val="20"/>
          <w:szCs w:val="20"/>
          <w:color w:val="auto"/>
        </w:rPr>
      </w:pPr>
    </w:p>
    <w:p>
      <w:pPr>
        <w:ind w:right="5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means any warrants, options or similar rights to subscribe for or purchase shares of Common Stock or Convertible Securities.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OTC Bulletin Board</w:t>
      </w:r>
      <w:r>
        <w:rPr>
          <w:rFonts w:ascii="Times New Roman" w:cs="Times New Roman" w:eastAsia="Times New Roman" w:hAnsi="Times New Roman"/>
          <w:sz w:val="20"/>
          <w:szCs w:val="20"/>
          <w:color w:val="auto"/>
        </w:rPr>
        <w:t>” means the National Association of Securities Dealers, Inc. OTC Bulletin Board.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Perceptive Fund</w:t>
      </w:r>
      <w:r>
        <w:rPr>
          <w:rFonts w:ascii="Times New Roman" w:cs="Times New Roman" w:eastAsia="Times New Roman" w:hAnsi="Times New Roman"/>
          <w:sz w:val="20"/>
          <w:szCs w:val="20"/>
          <w:color w:val="auto"/>
        </w:rPr>
        <w:t>” means Perceptive Credit Opportunities Fund V, LP and any Affiliate of Perceptive Credit Opportunities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 LP.</w:t>
      </w:r>
    </w:p>
    <w:p>
      <w:pPr>
        <w:spacing w:after="0" w:line="190" w:lineRule="exact"/>
        <w:rPr>
          <w:sz w:val="20"/>
          <w:szCs w:val="20"/>
          <w:color w:val="auto"/>
        </w:rPr>
      </w:pPr>
    </w:p>
    <w:p>
      <w:pPr>
        <w:ind w:right="7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sole proprietorship, partnership, limited liability company, corporation, joint venture, trust, incorporated organization or government or department or agency thereof.</w:t>
      </w:r>
    </w:p>
    <w:p>
      <w:pPr>
        <w:spacing w:after="0" w:line="152" w:lineRule="exact"/>
        <w:rPr>
          <w:sz w:val="20"/>
          <w:szCs w:val="20"/>
          <w:color w:val="auto"/>
        </w:rPr>
      </w:pPr>
    </w:p>
    <w:p>
      <w:pPr>
        <w:ind w:right="3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Rights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shall mean the Warrant Shares issuable upon the exercise of this Warrant Certificate. The parties hereto agree that, as such term is used in this Warrant Certificate, the Warrant Shares shall be deemed to be Registrable Securities for the purposes of the registration rights set forth herein at all times that the Holder has the right to acquire or obtain from the Company the Warrant Shares, whether or not such acquisition has actually been effected;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w:t>
      </w:r>
    </w:p>
    <w:p>
      <w:pPr>
        <w:spacing w:after="0" w:line="18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means any registration statement of the Company which covers any of the Registrable Securities, including the Prospectus, amendments and supplements to such Registration Statement, including post-effective amendments, all exhibits and all materials incorporated by reference in such Registration Statement.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ind w:right="4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 Distribution</w:t>
      </w:r>
      <w:r>
        <w:rPr>
          <w:rFonts w:ascii="Times New Roman" w:cs="Times New Roman" w:eastAsia="Times New Roman" w:hAnsi="Times New Roman"/>
          <w:sz w:val="20"/>
          <w:szCs w:val="20"/>
          <w:color w:val="auto"/>
        </w:rPr>
        <w:t xml:space="preserve">” means any issuance or sale by the Company of any shares of Common Stock, Options or Convertible Securities, other than in connection with a dividend or distribution to holders of its Common Shares of the type described in </w:t>
      </w:r>
      <w:r>
        <w:rPr>
          <w:rFonts w:ascii="Times New Roman" w:cs="Times New Roman" w:eastAsia="Times New Roman" w:hAnsi="Times New Roman"/>
          <w:sz w:val="20"/>
          <w:szCs w:val="20"/>
          <w:b w:val="1"/>
          <w:bCs w:val="1"/>
          <w:color w:val="auto"/>
        </w:rPr>
        <w:t>Section 4(c)</w:t>
      </w:r>
      <w:r>
        <w:rPr>
          <w:rFonts w:ascii="Times New Roman" w:cs="Times New Roman" w:eastAsia="Times New Roman" w:hAnsi="Times New Roman"/>
          <w:sz w:val="20"/>
          <w:szCs w:val="20"/>
          <w:color w:val="auto"/>
        </w:rPr>
        <w:t xml:space="preserve"> below.</w:t>
      </w:r>
    </w:p>
    <w:p>
      <w:pPr>
        <w:spacing w:after="0" w:line="169" w:lineRule="exact"/>
        <w:rPr>
          <w:sz w:val="20"/>
          <w:szCs w:val="20"/>
          <w:color w:val="auto"/>
        </w:rPr>
      </w:pPr>
    </w:p>
    <w:p>
      <w:pPr>
        <w:ind w:right="3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the principal Trading Market, which shall be Nasdaq for so long as the Common Stock is listed thereon, is open for trading.</w:t>
      </w:r>
    </w:p>
    <w:p>
      <w:pPr>
        <w:spacing w:after="0" w:line="152"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Market</w:t>
      </w:r>
      <w:r>
        <w:rPr>
          <w:rFonts w:ascii="Times New Roman" w:cs="Times New Roman" w:eastAsia="Times New Roman" w:hAnsi="Times New Roman"/>
          <w:sz w:val="20"/>
          <w:szCs w:val="20"/>
          <w:color w:val="auto"/>
        </w:rPr>
        <w:t>” means Nasdaq and ASX, or, if the Company’s equity securities are not listed on Nasdaq and ASX, such other principal US or foreign exchange or market (including the OTC Bulletin Board) on which the Company’s equity securities are quoted or available for trading.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Tranche B Warrant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Tranche B Vesting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3(c)(ii)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Unrestricted Conditions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12(a)(ii)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VWAP</w:t>
      </w:r>
      <w:r>
        <w:rPr>
          <w:rFonts w:ascii="Times New Roman" w:cs="Times New Roman" w:eastAsia="Times New Roman" w:hAnsi="Times New Roman"/>
          <w:sz w:val="20"/>
          <w:szCs w:val="20"/>
          <w:color w:val="auto"/>
        </w:rPr>
        <w:t>” 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20"/>
          <w:szCs w:val="20"/>
          <w:b w:val="1"/>
          <w:bCs w:val="1"/>
          <w:i w:val="1"/>
          <w:iCs w:val="1"/>
          <w:color w:val="auto"/>
        </w:rPr>
        <w:t>Bloomberg</w:t>
      </w:r>
      <w:r>
        <w:rPr>
          <w:rFonts w:ascii="Times New Roman" w:cs="Times New Roman" w:eastAsia="Times New Roman" w:hAnsi="Times New Roman"/>
          <w:sz w:val="20"/>
          <w:szCs w:val="20"/>
          <w:color w:val="auto"/>
        </w:rPr>
        <w:t xml:space="preserve">”)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VWAP cannot be calculated for such security on such date in the manner provided above, the VWAP shall be the fair market value as mutually determined by the Company and the Holder.</w:t>
      </w:r>
    </w:p>
    <w:p>
      <w:pPr>
        <w:spacing w:after="0" w:line="182"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“Warrant Certificate</w:t>
      </w:r>
      <w:r>
        <w:rPr>
          <w:rFonts w:ascii="Times New Roman" w:cs="Times New Roman" w:eastAsia="Times New Roman" w:hAnsi="Times New Roman"/>
          <w:sz w:val="20"/>
          <w:szCs w:val="20"/>
          <w:color w:val="auto"/>
        </w:rPr>
        <w:t>” means this Warrant Certificate and all subsequent warrant certificates issued upon division, combination or transfer of, or in substitution for, this Warrant Certificate.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3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Warrant Shares</w:t>
      </w:r>
      <w:r>
        <w:rPr>
          <w:rFonts w:ascii="Times New Roman" w:cs="Times New Roman" w:eastAsia="Times New Roman" w:hAnsi="Times New Roman"/>
          <w:sz w:val="20"/>
          <w:szCs w:val="20"/>
          <w:color w:val="auto"/>
        </w:rPr>
        <w:t>” means the shares of Common Stock or other capital stock of the Company then purchasable upon exercise of this Warrant Certificate in accordance with the terms of this Warrant Certificate, comprising the Initial Warrant Shares and the Tranche B Warrant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2.Vesting; Term of Warrant Certificate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757"/>
        <w:spacing w:after="0" w:line="273"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Warrant Shares that are subject to this Warrant Certificate shall vest and become exercisable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terms:</w:t>
      </w:r>
    </w:p>
    <w:p>
      <w:pPr>
        <w:spacing w:after="0" w:line="151" w:lineRule="exact"/>
        <w:rPr>
          <w:rFonts w:ascii="Times New Roman" w:cs="Times New Roman" w:eastAsia="Times New Roman" w:hAnsi="Times New Roman"/>
          <w:sz w:val="20"/>
          <w:szCs w:val="20"/>
          <w:color w:val="auto"/>
        </w:rPr>
      </w:pPr>
    </w:p>
    <w:p>
      <w:pPr>
        <w:jc w:val="both"/>
        <w:ind w:right="140" w:firstLine="1505"/>
        <w:spacing w:after="0" w:line="256" w:lineRule="auto"/>
        <w:tabs>
          <w:tab w:leader="none" w:pos="203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(the “</w:t>
      </w:r>
      <w:r>
        <w:rPr>
          <w:rFonts w:ascii="Times New Roman" w:cs="Times New Roman" w:eastAsia="Times New Roman" w:hAnsi="Times New Roman"/>
          <w:sz w:val="20"/>
          <w:szCs w:val="20"/>
          <w:b w:val="1"/>
          <w:bCs w:val="1"/>
          <w:color w:val="auto"/>
        </w:rPr>
        <w:t>Initial Vesting Date</w:t>
      </w:r>
      <w:r>
        <w:rPr>
          <w:rFonts w:ascii="Times New Roman" w:cs="Times New Roman" w:eastAsia="Times New Roman" w:hAnsi="Times New Roman"/>
          <w:sz w:val="20"/>
          <w:szCs w:val="20"/>
          <w:color w:val="auto"/>
        </w:rPr>
        <w:t>”), this Warrant Certificate shall become vested and exercisable with respect to 500,000 Warrant Shares (such Warrant Shares, the “</w:t>
      </w:r>
      <w:r>
        <w:rPr>
          <w:rFonts w:ascii="Times New Roman" w:cs="Times New Roman" w:eastAsia="Times New Roman" w:hAnsi="Times New Roman"/>
          <w:sz w:val="20"/>
          <w:szCs w:val="20"/>
          <w:b w:val="1"/>
          <w:bCs w:val="1"/>
          <w:color w:val="auto"/>
        </w:rPr>
        <w:t>Initial Warrant Shares</w:t>
      </w:r>
      <w:r>
        <w:rPr>
          <w:rFonts w:ascii="Times New Roman" w:cs="Times New Roman" w:eastAsia="Times New Roman" w:hAnsi="Times New Roman"/>
          <w:sz w:val="20"/>
          <w:szCs w:val="20"/>
          <w:color w:val="auto"/>
        </w:rPr>
        <w:t>”) and shall be exercisable at an exercise price equal to $3.4019 (the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ind w:right="340" w:firstLine="1505"/>
        <w:spacing w:after="0" w:line="256" w:lineRule="auto"/>
        <w:tabs>
          <w:tab w:leader="none" w:pos="20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Tranche B Term Loan Borrowing Date (as defined in the Credit Agreement) (the “</w:t>
      </w:r>
      <w:r>
        <w:rPr>
          <w:rFonts w:ascii="Times New Roman" w:cs="Times New Roman" w:eastAsia="Times New Roman" w:hAnsi="Times New Roman"/>
          <w:sz w:val="20"/>
          <w:szCs w:val="20"/>
          <w:b w:val="1"/>
          <w:bCs w:val="1"/>
          <w:color w:val="auto"/>
        </w:rPr>
        <w:t>Tranche B 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this Warrant Certificate shall become vested and exercisable with respect to an additional 150,000 Warrant Shares (such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the “</w:t>
      </w:r>
      <w:r>
        <w:rPr>
          <w:rFonts w:ascii="Times New Roman" w:cs="Times New Roman" w:eastAsia="Times New Roman" w:hAnsi="Times New Roman"/>
          <w:sz w:val="20"/>
          <w:szCs w:val="20"/>
          <w:b w:val="1"/>
          <w:bCs w:val="1"/>
          <w:color w:val="auto"/>
        </w:rPr>
        <w:t>Tranche B Warrant Shares</w:t>
      </w:r>
      <w:r>
        <w:rPr>
          <w:rFonts w:ascii="Times New Roman" w:cs="Times New Roman" w:eastAsia="Times New Roman" w:hAnsi="Times New Roman"/>
          <w:sz w:val="20"/>
          <w:szCs w:val="20"/>
          <w:color w:val="auto"/>
        </w:rPr>
        <w:t>”) and shall be exercisable at the Exercise Price.</w:t>
      </w:r>
    </w:p>
    <w:p>
      <w:pPr>
        <w:spacing w:after="0" w:line="169" w:lineRule="exact"/>
        <w:rPr>
          <w:sz w:val="20"/>
          <w:szCs w:val="20"/>
          <w:color w:val="auto"/>
        </w:rPr>
      </w:pPr>
    </w:p>
    <w:p>
      <w:pPr>
        <w:ind w:right="740" w:firstLine="749"/>
        <w:spacing w:after="0" w:line="273" w:lineRule="auto"/>
        <w:rPr>
          <w:sz w:val="20"/>
          <w:szCs w:val="20"/>
          <w:color w:val="auto"/>
        </w:rPr>
      </w:pPr>
      <w:r>
        <w:rPr>
          <w:rFonts w:ascii="Times New Roman" w:cs="Times New Roman" w:eastAsia="Times New Roman" w:hAnsi="Times New Roman"/>
          <w:sz w:val="20"/>
          <w:szCs w:val="20"/>
          <w:color w:val="auto"/>
        </w:rPr>
        <w:t>The Initial Vesting Date and Tranche B Vesting Date are referred to collectively herein as the “</w:t>
      </w:r>
      <w:r>
        <w:rPr>
          <w:rFonts w:ascii="Times New Roman" w:cs="Times New Roman" w:eastAsia="Times New Roman" w:hAnsi="Times New Roman"/>
          <w:sz w:val="20"/>
          <w:szCs w:val="20"/>
          <w:b w:val="1"/>
          <w:bCs w:val="1"/>
          <w:color w:val="auto"/>
        </w:rPr>
        <w:t>Vesting Dates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Vesting 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The Holder shall be entitled to exercise this Warrant Certificate to purchase all or any portion of the Warrant Shares in respect of which this Warrant Certificate has vested as of the applicable Exercise Date pursuant to the vesting schedule set forth above, and all references herein to the Warrant Shares shall refer to those Warrant Shares in respect of which this Warrant Certificate has vested as of the relevant date of determination.</w:t>
      </w:r>
    </w:p>
    <w:p>
      <w:pPr>
        <w:spacing w:after="0" w:line="180"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if the Tranche B Term Loan is not funded under the Credit Agreement, this Warrant Certificate shall not become vested and exercisable with respect to the Tranche B Warrant Shares.</w:t>
      </w:r>
    </w:p>
    <w:p>
      <w:pPr>
        <w:spacing w:after="0" w:line="155" w:lineRule="exact"/>
        <w:rPr>
          <w:sz w:val="20"/>
          <w:szCs w:val="20"/>
          <w:color w:val="auto"/>
        </w:rPr>
      </w:pPr>
    </w:p>
    <w:p>
      <w:pPr>
        <w:ind w:right="40" w:firstLine="757"/>
        <w:spacing w:after="0" w:line="243"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Periods. </w:t>
      </w:r>
      <w:r>
        <w:rPr>
          <w:rFonts w:ascii="Times New Roman" w:cs="Times New Roman" w:eastAsia="Times New Roman" w:hAnsi="Times New Roman"/>
          <w:sz w:val="20"/>
          <w:szCs w:val="20"/>
          <w:color w:val="auto"/>
        </w:rPr>
        <w:t>Subject to the terms and conditions hereof, and subject to any automatic exercise pursuant to</w:t>
      </w:r>
      <w:r>
        <w:rPr>
          <w:rFonts w:ascii="Times New Roman" w:cs="Times New Roman" w:eastAsia="Times New Roman" w:hAnsi="Times New Roman"/>
          <w:sz w:val="20"/>
          <w:szCs w:val="20"/>
          <w:b w:val="1"/>
          <w:bCs w:val="1"/>
          <w:color w:val="auto"/>
        </w:rPr>
        <w:t xml:space="preserve"> Section 3(l)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Section 3(m)</w:t>
      </w:r>
      <w:r>
        <w:rPr>
          <w:rFonts w:ascii="Times New Roman" w:cs="Times New Roman" w:eastAsia="Times New Roman" w:hAnsi="Times New Roman"/>
          <w:sz w:val="20"/>
          <w:szCs w:val="20"/>
          <w:color w:val="auto"/>
        </w:rPr>
        <w:t>, (i) at any time or from time to time on or after the Initial Vesting Date and prior to 5:00 p.m., Eastern time, on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such date, or, if such day is not a Business Day, on the next Business Day (the “</w:t>
      </w:r>
      <w:r>
        <w:rPr>
          <w:rFonts w:ascii="Times New Roman" w:cs="Times New Roman" w:eastAsia="Times New Roman" w:hAnsi="Times New Roman"/>
          <w:sz w:val="20"/>
          <w:szCs w:val="20"/>
          <w:b w:val="1"/>
          <w:bCs w:val="1"/>
          <w:color w:val="auto"/>
        </w:rPr>
        <w:t>Initial Exercise Period</w:t>
      </w:r>
      <w:r>
        <w:rPr>
          <w:rFonts w:ascii="Times New Roman" w:cs="Times New Roman" w:eastAsia="Times New Roman" w:hAnsi="Times New Roman"/>
          <w:sz w:val="20"/>
          <w:szCs w:val="20"/>
          <w:color w:val="auto"/>
        </w:rPr>
        <w:t>”), the Holder of this Warrant Certificate may exercise this Warrant Certificate for all or any portion of the Initial Warrant Shares purchasable hereunder (subject to adjustment as provided herein) and (ii) at any time or from time to time on or after the Tranche B Vesting Date and prior to 5:00 p.m., Eastern time, on the tenth anniversary of such date, or, if such day is not a Business Day, on the next Business Day (the “</w:t>
      </w:r>
      <w:r>
        <w:rPr>
          <w:rFonts w:ascii="Times New Roman" w:cs="Times New Roman" w:eastAsia="Times New Roman" w:hAnsi="Times New Roman"/>
          <w:sz w:val="20"/>
          <w:szCs w:val="20"/>
          <w:b w:val="1"/>
          <w:bCs w:val="1"/>
          <w:color w:val="auto"/>
        </w:rPr>
        <w:t>Tranche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the Holder of this Warrant Certificate may exercise this Warrant Certificate for all or any portion of the Tranche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Shares purchasable hereunder (subject to adjustment as provided herein). The Initial Exercise Period and Tranche B Exercise Period are referred to collectively herein as the “Exercise Periods” and each, an “Exercise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3.Exercise of Warrant Certificate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80" w:firstLine="757"/>
        <w:spacing w:after="0" w:line="273"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Procedure</w:t>
      </w:r>
      <w:r>
        <w:rPr>
          <w:rFonts w:ascii="Times New Roman" w:cs="Times New Roman" w:eastAsia="Times New Roman" w:hAnsi="Times New Roman"/>
          <w:sz w:val="20"/>
          <w:szCs w:val="20"/>
          <w:color w:val="auto"/>
        </w:rPr>
        <w:t>. This Warrant Certificate may be exercised from time to time on any Trading Day during the Exercise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for all or any part of the unexercised and vested Warrant Shares, upon:</w:t>
      </w:r>
    </w:p>
    <w:p>
      <w:pPr>
        <w:spacing w:after="0" w:line="155" w:lineRule="exact"/>
        <w:rPr>
          <w:rFonts w:ascii="Times New Roman" w:cs="Times New Roman" w:eastAsia="Times New Roman" w:hAnsi="Times New Roman"/>
          <w:sz w:val="20"/>
          <w:szCs w:val="20"/>
          <w:color w:val="auto"/>
        </w:rPr>
      </w:pPr>
    </w:p>
    <w:p>
      <w:pPr>
        <w:ind w:right="80" w:firstLine="1505"/>
        <w:spacing w:after="0" w:line="254" w:lineRule="auto"/>
        <w:tabs>
          <w:tab w:leader="none" w:pos="203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delivery to the Company at its then principal executive office of an Exercise Certificate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(each, an “</w:t>
      </w:r>
      <w:r>
        <w:rPr>
          <w:rFonts w:ascii="Times New Roman" w:cs="Times New Roman" w:eastAsia="Times New Roman" w:hAnsi="Times New Roman"/>
          <w:sz w:val="20"/>
          <w:szCs w:val="20"/>
          <w:b w:val="1"/>
          <w:bCs w:val="1"/>
          <w:i w:val="1"/>
          <w:iCs w:val="1"/>
          <w:color w:val="auto"/>
        </w:rPr>
        <w:t>Exercise Certificate</w:t>
      </w:r>
      <w:r>
        <w:rPr>
          <w:rFonts w:ascii="Times New Roman" w:cs="Times New Roman" w:eastAsia="Times New Roman" w:hAnsi="Times New Roman"/>
          <w:sz w:val="20"/>
          <w:szCs w:val="20"/>
          <w:color w:val="auto"/>
        </w:rPr>
        <w:t>”), duly completed (including specifying the number and type of Warrant Shares to be purchased) and executed; and</w:t>
      </w:r>
    </w:p>
    <w:p>
      <w:pPr>
        <w:spacing w:after="0" w:line="17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to the Company of the Aggregate Exercise Price in accordance with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the Aggregate Exercise Price</w:t>
      </w:r>
      <w:r>
        <w:rPr>
          <w:rFonts w:ascii="Times New Roman" w:cs="Times New Roman" w:eastAsia="Times New Roman" w:hAnsi="Times New Roman"/>
          <w:sz w:val="20"/>
          <w:szCs w:val="20"/>
          <w:color w:val="auto"/>
        </w:rPr>
        <w:t>. Payment of the Aggregate Exercise Price shall be made, at the option of the 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expressed in the Exercise Certificate, by any of the following methods:</w:t>
      </w:r>
    </w:p>
    <w:p>
      <w:pPr>
        <w:spacing w:after="0" w:line="155" w:lineRule="exact"/>
        <w:rPr>
          <w:rFonts w:ascii="Times New Roman" w:cs="Times New Roman" w:eastAsia="Times New Roman" w:hAnsi="Times New Roman"/>
          <w:sz w:val="20"/>
          <w:szCs w:val="20"/>
          <w:color w:val="auto"/>
        </w:rPr>
      </w:pPr>
    </w:p>
    <w:p>
      <w:pPr>
        <w:ind w:firstLine="1505"/>
        <w:spacing w:after="0" w:line="295" w:lineRule="auto"/>
        <w:tabs>
          <w:tab w:leader="none" w:pos="2036"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0" w:name="page11"/>
    <w:bookmarkEnd w:id="10"/>
    <w:p>
      <w:pPr>
        <w:ind w:right="220" w:firstLine="1505"/>
        <w:spacing w:after="0" w:line="269"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instructing the Company to withhold a number of Warrant Shares then issuable upon exercise of this Warrant Certificate with an aggregate Fair Market Value as of the Exercise Date equal to such Aggregate Exercise Price;</w:t>
      </w:r>
    </w:p>
    <w:p>
      <w:pPr>
        <w:spacing w:after="0" w:line="159" w:lineRule="exact"/>
        <w:rPr>
          <w:rFonts w:ascii="Times New Roman" w:cs="Times New Roman" w:eastAsia="Times New Roman" w:hAnsi="Times New Roman"/>
          <w:sz w:val="20"/>
          <w:szCs w:val="20"/>
          <w:color w:val="auto"/>
        </w:rPr>
      </w:pPr>
    </w:p>
    <w:p>
      <w:pPr>
        <w:ind w:right="80" w:firstLine="1505"/>
        <w:spacing w:after="0" w:line="246" w:lineRule="auto"/>
        <w:tabs>
          <w:tab w:leader="none" w:pos="20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surrendering to the Company (x) Warrant Shares previously acquired by the Holder with an aggregate Fair Market Value as of the Exercise Date equal to such Aggregate Exercise Price or (y) any other securities or any debt of the Company (including shares of Common Stock) having a value as of the Exercise Date equal to the Aggregate Exercise Price (which value (A) in the case of debt, shall be the principal amount thereof plus accrued and unpaid interest, and (B) in the case of shares of Common Stock, shall be the Fair Market Value thereof); or</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w:t>
      </w:r>
    </w:p>
    <w:p>
      <w:pPr>
        <w:spacing w:after="0" w:line="21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In the event of any withholding of Warrant Shares or surrender of other equity securities pursuant to </w:t>
      </w:r>
      <w:r>
        <w:rPr>
          <w:rFonts w:ascii="Times New Roman" w:cs="Times New Roman" w:eastAsia="Times New Roman" w:hAnsi="Times New Roman"/>
          <w:sz w:val="20"/>
          <w:szCs w:val="20"/>
          <w:b w:val="1"/>
          <w:bCs w:val="1"/>
          <w:color w:val="auto"/>
        </w:rPr>
        <w:t>Section 3(b)(ii)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xml:space="preserve"> (solely to the extent of such withholding or surrender, a “</w:t>
      </w:r>
      <w:r>
        <w:rPr>
          <w:rFonts w:ascii="Times New Roman" w:cs="Times New Roman" w:eastAsia="Times New Roman" w:hAnsi="Times New Roman"/>
          <w:sz w:val="20"/>
          <w:szCs w:val="20"/>
          <w:b w:val="1"/>
          <w:bCs w:val="1"/>
          <w:i w:val="1"/>
          <w:iCs w:val="1"/>
          <w:color w:val="auto"/>
        </w:rPr>
        <w:t>Cashless Exercise</w:t>
      </w:r>
      <w:r>
        <w:rPr>
          <w:rFonts w:ascii="Times New Roman" w:cs="Times New Roman" w:eastAsia="Times New Roman" w:hAnsi="Times New Roman"/>
          <w:sz w:val="20"/>
          <w:szCs w:val="20"/>
          <w:color w:val="auto"/>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the value thereof as of the Exercise Date determined in accordance with </w:t>
      </w:r>
      <w:r>
        <w:rPr>
          <w:rFonts w:ascii="Times New Roman" w:cs="Times New Roman" w:eastAsia="Times New Roman" w:hAnsi="Times New Roman"/>
          <w:sz w:val="20"/>
          <w:szCs w:val="20"/>
          <w:b w:val="1"/>
          <w:bCs w:val="1"/>
          <w:color w:val="auto"/>
        </w:rPr>
        <w:t>Section 3(b)(iii)</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For purposes of Rule 144, it is acknowledged and agreed that (i) the Warrant Shares issuable upon any exercise of this Warrant Certificate in any Cashless Exercise transaction shall be deemed to have been acquired on the applicable Vesting Date, and (ii) the holding period for any Warrant Shares issuable upon the exercise of this Warrant Certificate in any Cashless Exercise transaction shall be deemed to have commenced on the applicable Vesting Date.</w:t>
      </w:r>
    </w:p>
    <w:p>
      <w:pPr>
        <w:spacing w:after="0" w:line="176" w:lineRule="exact"/>
        <w:rPr>
          <w:sz w:val="20"/>
          <w:szCs w:val="20"/>
          <w:color w:val="auto"/>
        </w:rPr>
      </w:pPr>
    </w:p>
    <w:p>
      <w:pPr>
        <w:ind w:left="1020" w:hanging="26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Stock Certificates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firstLine="1505"/>
        <w:spacing w:after="0" w:line="241" w:lineRule="auto"/>
        <w:tabs>
          <w:tab w:leader="none" w:pos="20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exercise of this Warrant Certificate by the Holder, upon receipt by the Company of an Exercise Certificate and delivery of the Aggregate Exercise Price (in accordance with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 xml:space="preserve">), the Company shall, on or before the Delivery Deadline, issue and deliver (or cause its Transfer Agent to issue and deliver) in accordance with the terms hereof to or upon the order of the Holder that number of Warrant Shares for the portion of this Warrant Certificate so exercised on such date, together with cash in lieu of any fraction of a share, as provided in </w:t>
      </w:r>
      <w:r>
        <w:rPr>
          <w:rFonts w:ascii="Times New Roman" w:cs="Times New Roman" w:eastAsia="Times New Roman" w:hAnsi="Times New Roman"/>
          <w:sz w:val="20"/>
          <w:szCs w:val="20"/>
          <w:b w:val="1"/>
          <w:bCs w:val="1"/>
          <w:color w:val="auto"/>
        </w:rPr>
        <w:t>Section 3(d)</w:t>
      </w:r>
      <w:r>
        <w:rPr>
          <w:rFonts w:ascii="Times New Roman" w:cs="Times New Roman" w:eastAsia="Times New Roman" w:hAnsi="Times New Roman"/>
          <w:sz w:val="20"/>
          <w:szCs w:val="20"/>
          <w:color w:val="auto"/>
        </w:rPr>
        <w:t xml:space="preserve">.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The stock certificate or certificates so delivered or the book entry shall be, to the extent possible, in such denomination or denominations as the exercising Holder shall reasonably request in the Exercise Certificate and shall be registered in the name of the Holder or, subject to compliance with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applicable Exercise Date.</w:t>
      </w:r>
    </w:p>
    <w:p>
      <w:pPr>
        <w:spacing w:after="0" w:line="197" w:lineRule="exact"/>
        <w:rPr>
          <w:rFonts w:ascii="Times New Roman" w:cs="Times New Roman" w:eastAsia="Times New Roman" w:hAnsi="Times New Roman"/>
          <w:sz w:val="20"/>
          <w:szCs w:val="20"/>
          <w:color w:val="auto"/>
        </w:rPr>
      </w:pPr>
    </w:p>
    <w:p>
      <w:pPr>
        <w:ind w:right="300" w:firstLine="1505"/>
        <w:spacing w:after="0" w:line="269" w:lineRule="auto"/>
        <w:tabs>
          <w:tab w:leader="none" w:pos="203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exercise, the Company has a Transfer Agent, then upon the exercise this Warrant Certificate in whole or in part, the Company shall, at its own cost and expense, take</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1" w:name="page12"/>
    <w:bookmarkEnd w:id="11"/>
    <w:p>
      <w:pPr>
        <w:ind w:right="140"/>
        <w:spacing w:after="0" w:line="246" w:lineRule="auto"/>
        <w:rPr>
          <w:sz w:val="20"/>
          <w:szCs w:val="20"/>
          <w:color w:val="auto"/>
        </w:rPr>
      </w:pPr>
      <w:r>
        <w:rPr>
          <w:rFonts w:ascii="Times New Roman" w:cs="Times New Roman" w:eastAsia="Times New Roman" w:hAnsi="Times New Roman"/>
          <w:sz w:val="20"/>
          <w:szCs w:val="20"/>
          <w:color w:val="auto"/>
        </w:rPr>
        <w:t>all necessary action, including obtaining and delivering an opinion of counsel, to assure that the Company’s transfer agent (the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shall issue Warrant Shares in the name of the Holder (or its nominee) or such other Persons as designated by the Holder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and in such denominations to be specified in the applicable Exercise Certificate. The Company represents and warrants that no instructions other than the foregoing instructions will be given to the Transfer Agent and that, unless waived by the Holder, this Warrant Certificate and the Warrant Shares will be free-trading, and freely transferable, and will not contain a legend restricting the resale or transferability of the Warrant Shares if the Unrestricted Conditions are met.</w:t>
      </w:r>
    </w:p>
    <w:p>
      <w:pPr>
        <w:spacing w:after="0" w:line="183" w:lineRule="exact"/>
        <w:rPr>
          <w:sz w:val="20"/>
          <w:szCs w:val="20"/>
          <w:color w:val="auto"/>
        </w:rPr>
      </w:pPr>
    </w:p>
    <w:p>
      <w:pPr>
        <w:ind w:firstLine="1505"/>
        <w:spacing w:after="0" w:line="246" w:lineRule="auto"/>
        <w:tabs>
          <w:tab w:leader="none" w:pos="203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other remedies which may be available to the Holder (including the make whole set forth in </w:t>
      </w:r>
      <w:r>
        <w:rPr>
          <w:rFonts w:ascii="Times New Roman" w:cs="Times New Roman" w:eastAsia="Times New Roman" w:hAnsi="Times New Roman"/>
          <w:sz w:val="20"/>
          <w:szCs w:val="20"/>
          <w:b w:val="1"/>
          <w:bCs w:val="1"/>
          <w:color w:val="auto"/>
        </w:rPr>
        <w:t>Section 3(j)</w:t>
      </w:r>
      <w:r>
        <w:rPr>
          <w:rFonts w:ascii="Times New Roman" w:cs="Times New Roman" w:eastAsia="Times New Roman" w:hAnsi="Times New Roman"/>
          <w:sz w:val="20"/>
          <w:szCs w:val="20"/>
          <w:color w:val="auto"/>
        </w:rPr>
        <w:t>), in the event of any Delivery Failure relating to the issuance of Warrant Shares upon exercise of this Warrant Certificate,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will be entitled to revoke all or part of the relevant Exercise Certificate by delivery of a notice to such effect to the Company whereupon the Company and the Holder shall each be restored to their respective positions immediately prior to the delivery of such Exercise Certificate.</w:t>
      </w:r>
    </w:p>
    <w:p>
      <w:pPr>
        <w:spacing w:after="0" w:line="180" w:lineRule="exact"/>
        <w:rPr>
          <w:rFonts w:ascii="Times New Roman" w:cs="Times New Roman" w:eastAsia="Times New Roman" w:hAnsi="Times New Roman"/>
          <w:sz w:val="20"/>
          <w:szCs w:val="20"/>
          <w:color w:val="auto"/>
        </w:rPr>
      </w:pPr>
    </w:p>
    <w:p>
      <w:pPr>
        <w:ind w:right="20" w:firstLine="757"/>
        <w:spacing w:after="0" w:line="247"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Fractional Shares</w:t>
      </w:r>
      <w:r>
        <w:rPr>
          <w:rFonts w:ascii="Times New Roman" w:cs="Times New Roman" w:eastAsia="Times New Roman" w:hAnsi="Times New Roman"/>
          <w:sz w:val="20"/>
          <w:szCs w:val="20"/>
          <w:color w:val="auto"/>
        </w:rPr>
        <w:t>. The Company shall not be required to issue a fractional Warrant Share upon exercise of any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As to any fraction of a Warrant Share that the Holder would otherwise be entitled to purchase upon such exercise, the Company shall (unless waived by the Holder) pay to such Holder an amount in cash (by delivery of a certified or official bank check or by wire transfer of immediately available funds) equal to the product of (i) such fraction multiplied by (ii) the Fair Market Value of one Warrant Share on the Exercise Date.</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this Warrant Certificate; Delivery of New Warrant Certificate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right="60" w:firstLine="1505"/>
        <w:spacing w:after="0" w:line="242" w:lineRule="auto"/>
        <w:tabs>
          <w:tab w:leader="none" w:pos="203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 w:cs="Times New Roman" w:eastAsia="Times New Roman" w:hAnsi="Times New Roman"/>
          <w:sz w:val="20"/>
          <w:szCs w:val="20"/>
          <w:b w:val="1"/>
          <w:bCs w:val="1"/>
          <w:color w:val="auto"/>
        </w:rPr>
        <w:t>Section 3(e)</w:t>
      </w:r>
      <w:r>
        <w:rPr>
          <w:rFonts w:ascii="Times New Roman" w:cs="Times New Roman" w:eastAsia="Times New Roman" w:hAnsi="Times New Roman"/>
          <w:sz w:val="20"/>
          <w:szCs w:val="20"/>
          <w:color w:val="auto"/>
        </w:rPr>
        <w:t>, following the purchase of a portion of the Warrant Shares hereunder, the number of Warrant Shares available for purchase hereunder at any given time may be less than the amount stated on the face hereof.</w:t>
      </w:r>
    </w:p>
    <w:p>
      <w:pPr>
        <w:spacing w:after="0" w:line="192" w:lineRule="exact"/>
        <w:rPr>
          <w:sz w:val="20"/>
          <w:szCs w:val="20"/>
          <w:color w:val="auto"/>
        </w:rPr>
      </w:pPr>
    </w:p>
    <w:p>
      <w:pPr>
        <w:ind w:right="20" w:firstLine="1505"/>
        <w:spacing w:after="0" w:line="246" w:lineRule="auto"/>
        <w:tabs>
          <w:tab w:leader="none" w:pos="203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Holder may request that the Company (and the Company shall), at the time of delivery of the certificate or certificates representing the Warrant Shares being issued in accordance with </w:t>
      </w:r>
      <w:r>
        <w:rPr>
          <w:rFonts w:ascii="Times New Roman" w:cs="Times New Roman" w:eastAsia="Times New Roman" w:hAnsi="Times New Roman"/>
          <w:sz w:val="20"/>
          <w:szCs w:val="20"/>
          <w:b w:val="1"/>
          <w:bCs w:val="1"/>
          <w:color w:val="auto"/>
        </w:rPr>
        <w:t>Section 3(c)</w:t>
      </w:r>
      <w:r>
        <w:rPr>
          <w:rFonts w:ascii="Times New Roman" w:cs="Times New Roman" w:eastAsia="Times New Roman" w:hAnsi="Times New Roman"/>
          <w:sz w:val="20"/>
          <w:szCs w:val="20"/>
          <w:color w:val="auto"/>
        </w:rPr>
        <w:t>, deliver to the Holder a new Warrant Certificate evidencing the rights of the Holder to purchase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Valid Issuance of Warrant Certificate and Warrant Shares; Payment of Taxes</w:t>
      </w:r>
      <w:r>
        <w:rPr>
          <w:rFonts w:ascii="Times New Roman" w:cs="Times New Roman" w:eastAsia="Times New Roman" w:hAnsi="Times New Roman"/>
          <w:sz w:val="19"/>
          <w:szCs w:val="19"/>
          <w:color w:val="auto"/>
        </w:rPr>
        <w:t>. The Company hereby represents, covenants</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agrees:</w:t>
      </w:r>
    </w:p>
    <w:p>
      <w:pPr>
        <w:spacing w:after="0" w:line="193" w:lineRule="exact"/>
        <w:rPr>
          <w:rFonts w:ascii="Times New Roman" w:cs="Times New Roman" w:eastAsia="Times New Roman" w:hAnsi="Times New Roman"/>
          <w:sz w:val="19"/>
          <w:szCs w:val="19"/>
          <w:color w:val="auto"/>
        </w:rPr>
      </w:pPr>
    </w:p>
    <w:p>
      <w:pPr>
        <w:ind w:right="300" w:firstLine="1505"/>
        <w:spacing w:after="0" w:line="269" w:lineRule="auto"/>
        <w:tabs>
          <w:tab w:leader="none" w:pos="203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Certificate is, and any Warrant Certificate issued in substitution for or replacement of this Warrant Certificate shall be, upon issuance, duly authorized and validly issued.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p>
      <w:pPr>
        <w:ind w:left="-20" w:right="20" w:firstLine="1505"/>
        <w:spacing w:after="0" w:line="246" w:lineRule="auto"/>
        <w:tabs>
          <w:tab w:leader="none" w:pos="201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validly issued, fully paid and non-assessable, issued without violation of any preemptive or similar rights of any stockholder of the Company and free and clear of all taxes, liens, charges and other encumbrances, other than restrictions imposed by applicable securities laws.</w:t>
      </w:r>
    </w:p>
    <w:p>
      <w:pPr>
        <w:spacing w:after="0" w:line="184" w:lineRule="exact"/>
        <w:rPr>
          <w:rFonts w:ascii="Times New Roman" w:cs="Times New Roman" w:eastAsia="Times New Roman" w:hAnsi="Times New Roman"/>
          <w:sz w:val="20"/>
          <w:szCs w:val="20"/>
          <w:color w:val="auto"/>
        </w:rPr>
      </w:pPr>
    </w:p>
    <w:p>
      <w:pPr>
        <w:ind w:left="-20" w:right="120" w:firstLine="1505"/>
        <w:spacing w:after="0" w:line="249" w:lineRule="auto"/>
        <w:tabs>
          <w:tab w:leader="none" w:pos="201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take all such actions as may be necessary to ensure that all such Warrant Shares are issued without violation by the Company of any applicable law or governmental regulation or any requirements of any Trading Market upon which shares of Common Stock or other securities constituting Warrant Shares may be listed at the time of such exercise (except for official notice of issuance which shall be immediately delivered by the Company upon each such issuance).</w:t>
      </w:r>
    </w:p>
    <w:p>
      <w:pPr>
        <w:spacing w:after="0" w:line="179" w:lineRule="exact"/>
        <w:rPr>
          <w:rFonts w:ascii="Times New Roman" w:cs="Times New Roman" w:eastAsia="Times New Roman" w:hAnsi="Times New Roman"/>
          <w:sz w:val="20"/>
          <w:szCs w:val="20"/>
          <w:color w:val="auto"/>
        </w:rPr>
      </w:pPr>
    </w:p>
    <w:p>
      <w:pPr>
        <w:ind w:left="-20" w:right="140" w:firstLine="1505"/>
        <w:spacing w:after="0" w:line="269" w:lineRule="auto"/>
        <w:tabs>
          <w:tab w:leader="none" w:pos="201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all expenses in connection with, and all taxes and other governmental charges that may be imposed with respect to, the issuance or delivery of Warrant Shares upon exercise of this Warrant Certificate.</w:t>
      </w:r>
    </w:p>
    <w:p>
      <w:pPr>
        <w:spacing w:after="0" w:line="155" w:lineRule="exact"/>
        <w:rPr>
          <w:rFonts w:ascii="Times New Roman" w:cs="Times New Roman" w:eastAsia="Times New Roman" w:hAnsi="Times New Roman"/>
          <w:sz w:val="20"/>
          <w:szCs w:val="20"/>
          <w:color w:val="auto"/>
        </w:rPr>
      </w:pPr>
    </w:p>
    <w:p>
      <w:pPr>
        <w:jc w:val="both"/>
        <w:ind w:left="-20" w:right="180" w:firstLine="757"/>
        <w:spacing w:after="0" w:line="250" w:lineRule="auto"/>
        <w:tabs>
          <w:tab w:leader="none" w:pos="9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Conditional Exercise</w:t>
      </w:r>
      <w:r>
        <w:rPr>
          <w:rFonts w:ascii="Times New Roman" w:cs="Times New Roman" w:eastAsia="Times New Roman" w:hAnsi="Times New Roman"/>
          <w:sz w:val="20"/>
          <w:szCs w:val="20"/>
          <w:color w:val="auto"/>
        </w:rPr>
        <w:t>. Notwithstanding any other provision hereof, if an exercise of any portion of this Warrant Certificate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made in connection with a public offering, a Fundamental Change or any sale of the Company (pursuant to a merger, sale of stock, or otherwise), such exercise may, at the election of the Holder, be conditioned upon the consummation of such transaction, in which case such exercise shall not be deemed to be effective until immediately prior to the consummation of such transaction.</w:t>
      </w:r>
    </w:p>
    <w:p>
      <w:pPr>
        <w:spacing w:after="0" w:line="175" w:lineRule="exact"/>
        <w:rPr>
          <w:rFonts w:ascii="Times New Roman" w:cs="Times New Roman" w:eastAsia="Times New Roman" w:hAnsi="Times New Roman"/>
          <w:sz w:val="20"/>
          <w:szCs w:val="20"/>
          <w:color w:val="auto"/>
        </w:rPr>
      </w:pPr>
    </w:p>
    <w:p>
      <w:pPr>
        <w:ind w:left="-20" w:right="100" w:firstLine="757"/>
        <w:spacing w:after="0" w:line="245" w:lineRule="auto"/>
        <w:tabs>
          <w:tab w:leader="none" w:pos="9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Reservation of Shares</w:t>
      </w:r>
      <w:r>
        <w:rPr>
          <w:rFonts w:ascii="Times New Roman" w:cs="Times New Roman" w:eastAsia="Times New Roman" w:hAnsi="Times New Roman"/>
          <w:sz w:val="20"/>
          <w:szCs w:val="20"/>
          <w:color w:val="auto"/>
        </w:rPr>
        <w:t>. During the Exercise Period, the Company shall at all times reserve and keep available out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but unissued shares of Common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Exercise Price. The Company shall not increase the par value of any Warrant Shares receivable upon the exercise of this Warrant Certificate above the Exercise Price, and shall take all such actions as may be necessary or appropriate in order that the Company may validly and legally issue fully paid and nonassessable shares of Common Stock upon the exercise of this Warrant Certificate.</w:t>
      </w:r>
    </w:p>
    <w:p>
      <w:pPr>
        <w:spacing w:after="0" w:line="179" w:lineRule="exact"/>
        <w:rPr>
          <w:rFonts w:ascii="Times New Roman" w:cs="Times New Roman" w:eastAsia="Times New Roman" w:hAnsi="Times New Roman"/>
          <w:sz w:val="20"/>
          <w:szCs w:val="20"/>
          <w:color w:val="auto"/>
        </w:rPr>
      </w:pPr>
    </w:p>
    <w:p>
      <w:pPr>
        <w:ind w:left="-20" w:firstLine="757"/>
        <w:spacing w:after="0" w:line="244" w:lineRule="auto"/>
        <w:tabs>
          <w:tab w:leader="none" w:pos="9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of Electronic Shares</w:t>
      </w:r>
      <w:r>
        <w:rPr>
          <w:rFonts w:ascii="Times New Roman" w:cs="Times New Roman" w:eastAsia="Times New Roman" w:hAnsi="Times New Roman"/>
          <w:sz w:val="20"/>
          <w:szCs w:val="20"/>
          <w:color w:val="auto"/>
        </w:rPr>
        <w:t>. If the Company has a Transfer Agent and the Transfer Agent is participating in the DTC Fast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Automated Securities Transfer (“</w:t>
      </w:r>
      <w:r>
        <w:rPr>
          <w:rFonts w:ascii="Times New Roman" w:cs="Times New Roman" w:eastAsia="Times New Roman" w:hAnsi="Times New Roman"/>
          <w:sz w:val="20"/>
          <w:szCs w:val="20"/>
          <w:b w:val="1"/>
          <w:bCs w:val="1"/>
          <w:i w:val="1"/>
          <w:iCs w:val="1"/>
          <w:color w:val="auto"/>
        </w:rPr>
        <w:t>FAST</w:t>
      </w:r>
      <w:r>
        <w:rPr>
          <w:rFonts w:ascii="Times New Roman" w:cs="Times New Roman" w:eastAsia="Times New Roman" w:hAnsi="Times New Roman"/>
          <w:sz w:val="20"/>
          <w:szCs w:val="20"/>
          <w:color w:val="auto"/>
        </w:rPr>
        <w:t>”) program and Unrestricted Conditions are met in respect of Warrant Shares at the time of exercise of this Warrant Certificate, upon written request of the Holder and in lieu of delivering physical certificates representing any shares of Common Stock (including any Warrant Shares) to be delivered under or in connection with this Warrant Certificate, the Company shall use its commercially reasonable best efforts to cause the Transfer Agent to electronically transmit the such Common Stock to the Holder by crediting the account of the Holder’s prime broker with the DTC through its Deposit Withdrawal Agent Commission (“</w:t>
      </w:r>
      <w:r>
        <w:rPr>
          <w:rFonts w:ascii="Times New Roman" w:cs="Times New Roman" w:eastAsia="Times New Roman" w:hAnsi="Times New Roman"/>
          <w:sz w:val="20"/>
          <w:szCs w:val="20"/>
          <w:b w:val="1"/>
          <w:bCs w:val="1"/>
          <w:i w:val="1"/>
          <w:iCs w:val="1"/>
          <w:color w:val="auto"/>
        </w:rPr>
        <w:t>DWAC</w:t>
      </w:r>
      <w:r>
        <w:rPr>
          <w:rFonts w:ascii="Times New Roman" w:cs="Times New Roman" w:eastAsia="Times New Roman" w:hAnsi="Times New Roman"/>
          <w:sz w:val="20"/>
          <w:szCs w:val="20"/>
          <w:color w:val="auto"/>
        </w:rPr>
        <w:t>”) system. The time periods for delivery and penalties described herein shall apply to the electronic transmittals described herein. Any delivery not effected by electronic transmission shall be effected by delivery of physical certificates or book entry.</w:t>
      </w:r>
    </w:p>
    <w:p>
      <w:pPr>
        <w:spacing w:after="0" w:line="181" w:lineRule="exact"/>
        <w:rPr>
          <w:rFonts w:ascii="Times New Roman" w:cs="Times New Roman" w:eastAsia="Times New Roman" w:hAnsi="Times New Roman"/>
          <w:sz w:val="20"/>
          <w:szCs w:val="20"/>
          <w:color w:val="auto"/>
        </w:rPr>
      </w:pPr>
    </w:p>
    <w:p>
      <w:pPr>
        <w:ind w:left="-20" w:right="60" w:firstLine="757"/>
        <w:spacing w:after="0" w:line="250" w:lineRule="auto"/>
        <w:tabs>
          <w:tab w:leader="none" w:pos="9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Make Whole</w:t>
      </w:r>
      <w:r>
        <w:rPr>
          <w:rFonts w:ascii="Times New Roman" w:cs="Times New Roman" w:eastAsia="Times New Roman" w:hAnsi="Times New Roman"/>
          <w:sz w:val="20"/>
          <w:szCs w:val="20"/>
          <w:color w:val="auto"/>
        </w:rPr>
        <w:t>. In addition to any other rights available to the Holder, if as a result of a Delivery Failure in respect of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the Holder is required by its broker to purchase (in an open market transaction or otherwise) or the Holder’s brokerage firm otherwise purchases shares of Common Stock to deliver in satisfaction of a sale anticipated to be made by the Holder of all or portion of such Warrant Shares which are the subject of such Delivery Failure (an “</w:t>
      </w:r>
      <w:r>
        <w:rPr>
          <w:rFonts w:ascii="Times New Roman" w:cs="Times New Roman" w:eastAsia="Times New Roman" w:hAnsi="Times New Roman"/>
          <w:sz w:val="20"/>
          <w:szCs w:val="20"/>
          <w:b w:val="1"/>
          <w:bCs w:val="1"/>
          <w:color w:val="auto"/>
        </w:rPr>
        <w:t>Anticipated Sale</w:t>
      </w:r>
      <w:r>
        <w:rPr>
          <w:rFonts w:ascii="Times New Roman" w:cs="Times New Roman" w:eastAsia="Times New Roman" w:hAnsi="Times New Roman"/>
          <w:sz w:val="20"/>
          <w:szCs w:val="20"/>
          <w:color w:val="auto"/>
        </w:rPr>
        <w:t>”), then the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9"/>
          <w:szCs w:val="19"/>
          <w:color w:val="auto"/>
        </w:rPr>
        <w:t xml:space="preserve">Company shall (i) pay in cash to the Holder the amount by which (x) the Holder’s total purchase price (including brokerage commissions, if any) for the shares of Common Stock so purchased exceeds (y) an amount equal to the product of (A) the number of Warrant Shares that the Holder anticipated to sell in such Anticipated Sale, multiplied by (B) the Exercise Price that would have been payable for such Warrant Shares, and (ii) at the option of the Holder, either reinstate the portion of this Warrant Certificate and equivalent number of Warrant Shares in respect of which such Delivery Failure occurred or deliver to the Holder the number of Warrant Shares that would have been issued had the Company timely complied with its obligations hereunder to issue such Warrant Shares upon such exercise. For the avoidance of doubt, this </w:t>
      </w:r>
      <w:r>
        <w:rPr>
          <w:rFonts w:ascii="Times New Roman" w:cs="Times New Roman" w:eastAsia="Times New Roman" w:hAnsi="Times New Roman"/>
          <w:sz w:val="19"/>
          <w:szCs w:val="19"/>
          <w:b w:val="1"/>
          <w:bCs w:val="1"/>
          <w:color w:val="auto"/>
        </w:rPr>
        <w:t xml:space="preserve">Section 3(j) </w:t>
      </w:r>
      <w:r>
        <w:rPr>
          <w:rFonts w:ascii="Times New Roman" w:cs="Times New Roman" w:eastAsia="Times New Roman" w:hAnsi="Times New Roman"/>
          <w:sz w:val="19"/>
          <w:szCs w:val="19"/>
          <w:color w:val="auto"/>
        </w:rPr>
        <w:t>in intended as a “make whole” and shall not be interpreted in any manner that would result in the Holder being in a better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economic position following application of the provisions of this </w:t>
      </w:r>
      <w:r>
        <w:rPr>
          <w:rFonts w:ascii="Times New Roman" w:cs="Times New Roman" w:eastAsia="Times New Roman" w:hAnsi="Times New Roman"/>
          <w:sz w:val="19"/>
          <w:szCs w:val="19"/>
          <w:b w:val="1"/>
          <w:bCs w:val="1"/>
          <w:color w:val="auto"/>
        </w:rPr>
        <w:t>Section 3(j)</w:t>
      </w:r>
      <w:r>
        <w:rPr>
          <w:rFonts w:ascii="Times New Roman" w:cs="Times New Roman" w:eastAsia="Times New Roman" w:hAnsi="Times New Roman"/>
          <w:sz w:val="19"/>
          <w:szCs w:val="19"/>
          <w:color w:val="auto"/>
        </w:rPr>
        <w:t xml:space="preserve"> than if there had not been a Delivery Failure. The Holder shall provide the Company written notice indicating the amounts payable to the Holder, together with applicable confirmations and other evidence reasonably requested by the Company. Nothing herein shall limit the Holder’s right to pursue any other remedies available to it hereunder at law or in equity including, without limitation, a decree of specific performance and/or injunctive relief with respect to any Delivery Failure.</w:t>
      </w:r>
    </w:p>
    <w:p>
      <w:pPr>
        <w:spacing w:after="0" w:line="173" w:lineRule="exact"/>
        <w:rPr>
          <w:sz w:val="20"/>
          <w:szCs w:val="20"/>
          <w:color w:val="auto"/>
        </w:rPr>
      </w:pPr>
    </w:p>
    <w:p>
      <w:pPr>
        <w:ind w:right="20" w:firstLine="757"/>
        <w:spacing w:after="0" w:line="246" w:lineRule="auto"/>
        <w:tabs>
          <w:tab w:leader="none" w:pos="10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Dispute Resolution</w:t>
      </w:r>
      <w:r>
        <w:rPr>
          <w:rFonts w:ascii="Times New Roman" w:cs="Times New Roman" w:eastAsia="Times New Roman" w:hAnsi="Times New Roman"/>
          <w:sz w:val="20"/>
          <w:szCs w:val="20"/>
          <w:color w:val="auto"/>
        </w:rPr>
        <w:t>. In the case of any dispute as to the determination of Fair Market Value, any closing sales price or VWAP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Common Stock, the arithmetic calculation of the Exercise Price or any other computation required to be made hereunder, in the event the Holder and the Company are unable to settle such dispute within five (5) Business Days, then either party may elect to submit the disputed matter(s) for resolution by an independent accountant, appraiser or investment bank with relevant experience acceptable to the other party. Such independent party’s determination of such disputed matter(s) shall be binding upon all parties absent demonstrable error, and the Company and the Holder shall each pay one half of the fees and costs of such independent party.</w:t>
      </w:r>
    </w:p>
    <w:p>
      <w:pPr>
        <w:spacing w:after="0" w:line="178" w:lineRule="exact"/>
        <w:rPr>
          <w:rFonts w:ascii="Times New Roman" w:cs="Times New Roman" w:eastAsia="Times New Roman" w:hAnsi="Times New Roman"/>
          <w:sz w:val="20"/>
          <w:szCs w:val="20"/>
          <w:color w:val="auto"/>
        </w:rPr>
      </w:pPr>
    </w:p>
    <w:p>
      <w:pPr>
        <w:ind w:firstLine="757"/>
        <w:spacing w:after="0" w:line="241" w:lineRule="auto"/>
        <w:tabs>
          <w:tab w:leader="none" w:pos="10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Automatic Exercise</w:t>
      </w:r>
      <w:r>
        <w:rPr>
          <w:rFonts w:ascii="Times New Roman" w:cs="Times New Roman" w:eastAsia="Times New Roman" w:hAnsi="Times New Roman"/>
          <w:sz w:val="20"/>
          <w:szCs w:val="20"/>
          <w:color w:val="auto"/>
        </w:rPr>
        <w:t>. If (i) immediately prior to the expiration of the Exercise Period or (ii) a Liquidity Event occurs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Company at any time prior to the expiration of the Exercise Period and, in each case, there remain any Warrant Shares subject to this Warrant Certificate and, at such time, the Fair Market Value of one Warrant Share is greater than the Exercise Price, then this Warrant Certificate shall be deemed to be automatically exercised in full for the full number of remaining Warrant Shares, without the requirement for the delivery of an Exercise Certificate, and, in the case of an exercise in connection with a Liquidity Event, the Holder shall receive its pro rata share of the proceeds from such Liquidity Event as if the Warrant Shares were outstanding immediately prior to the Liquidity Event (subject to set-off against the Aggregate Exercise Price);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unless the giving of notice is not possible due to the circumstances of the Liquidity Event, the Company shall give the Holder notice of any anticipated Liquidity Event as soon as practicable but in any event not less than five (5) Business Days prior to the anticipated consummation of the Liquidity Event and if the Holder does not wish to automatically have this Warrant Certificate exercised, the Holder may opt out of such automatic exercise by written notice to the Company in advance of the consummation of the Liquidity Event. For the avoidance of doubt, if the Holder opts out of having the Warrant Certificate exercised in connection with a Liquidity Event then, if the Liquidity Event involves a merger or consolidation of the Company with or into another entity and (x) the Company is the surviving entity, this Warrant Certificate shall continue to remain outstanding following the consummation of the Liquidity Event for the duration of the applicable Exercise Periods or (y) if the Company is not the surviving entity, this Warrant Certificate shall be reissued for equity securities in the entity that survives the Liquidity Event in accordance with </w:t>
      </w:r>
      <w:r>
        <w:rPr>
          <w:rFonts w:ascii="Times New Roman" w:cs="Times New Roman" w:eastAsia="Times New Roman" w:hAnsi="Times New Roman"/>
          <w:sz w:val="20"/>
          <w:szCs w:val="20"/>
          <w:b w:val="1"/>
          <w:bCs w:val="1"/>
          <w:color w:val="auto"/>
        </w:rPr>
        <w:t>Section 4(m)(iv</w:t>
      </w:r>
      <w:r>
        <w:rPr>
          <w:rFonts w:ascii="Times New Roman" w:cs="Times New Roman" w:eastAsia="Times New Roman" w:hAnsi="Times New Roman"/>
          <w:sz w:val="20"/>
          <w:szCs w:val="20"/>
          <w:color w:val="auto"/>
        </w:rPr>
        <w:t>) and shall remain outstanding for the duration of the applicable Exercise Periods.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b w:val="1"/>
          <w:bCs w:val="1"/>
          <w:color w:val="auto"/>
        </w:rPr>
        <w:t>Treatment of Warrant Certificate Upon Acquisition of Company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40" w:firstLine="1505"/>
        <w:spacing w:after="0" w:line="273" w:lineRule="auto"/>
        <w:tabs>
          <w:tab w:leader="none" w:pos="203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Warrant Certificate, “</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transaction or series of related transactions involving: (i) the sale, lease, exclusive license or other disposition of all or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 w:name="page15"/>
    <w:bookmarkEnd w:id="14"/>
    <w:p>
      <w:pPr>
        <w:ind w:right="80"/>
        <w:spacing w:after="0" w:line="245" w:lineRule="auto"/>
        <w:rPr>
          <w:sz w:val="20"/>
          <w:szCs w:val="20"/>
          <w:color w:val="auto"/>
        </w:rPr>
      </w:pPr>
      <w:r>
        <w:rPr>
          <w:rFonts w:ascii="Times New Roman" w:cs="Times New Roman" w:eastAsia="Times New Roman" w:hAnsi="Times New Roman"/>
          <w:sz w:val="20"/>
          <w:szCs w:val="20"/>
          <w:color w:val="auto"/>
        </w:rPr>
        <w:t>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 majority of the Company’s then-total outstanding combined voting power.</w:t>
      </w:r>
    </w:p>
    <w:p>
      <w:pPr>
        <w:spacing w:after="0" w:line="184" w:lineRule="exact"/>
        <w:rPr>
          <w:sz w:val="20"/>
          <w:szCs w:val="20"/>
          <w:color w:val="auto"/>
        </w:rPr>
      </w:pPr>
    </w:p>
    <w:p>
      <w:pPr>
        <w:ind w:right="60" w:firstLine="1505"/>
        <w:spacing w:after="0" w:line="249"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provide Holder with written notice of an Acquisition in which the consideration to be received by the Company’s stockholders consists solely of cash (a “</w:t>
      </w:r>
      <w:r>
        <w:rPr>
          <w:rFonts w:ascii="Times New Roman" w:cs="Times New Roman" w:eastAsia="Times New Roman" w:hAnsi="Times New Roman"/>
          <w:sz w:val="20"/>
          <w:szCs w:val="20"/>
          <w:b w:val="1"/>
          <w:bCs w:val="1"/>
          <w:color w:val="auto"/>
        </w:rPr>
        <w:t>Cash Acquisition</w:t>
      </w:r>
      <w:r>
        <w:rPr>
          <w:rFonts w:ascii="Times New Roman" w:cs="Times New Roman" w:eastAsia="Times New Roman" w:hAnsi="Times New Roman"/>
          <w:sz w:val="20"/>
          <w:szCs w:val="20"/>
          <w:color w:val="auto"/>
        </w:rPr>
        <w:t>”), together with such information as Holder may reasonably require regarding the treatment of this Warrant in connection with such contemplated Cash Acquisition giving rise to such notice, which is to be delivered to Holder not less than ten (10) Business Days prior to the closing of the proposed Cash Acquisition.</w:t>
      </w:r>
    </w:p>
    <w:p>
      <w:pPr>
        <w:spacing w:after="0" w:line="179" w:lineRule="exact"/>
        <w:rPr>
          <w:rFonts w:ascii="Times New Roman" w:cs="Times New Roman" w:eastAsia="Times New Roman" w:hAnsi="Times New Roman"/>
          <w:sz w:val="20"/>
          <w:szCs w:val="20"/>
          <w:color w:val="auto"/>
        </w:rPr>
      </w:pPr>
    </w:p>
    <w:p>
      <w:pPr>
        <w:ind w:right="60" w:firstLine="1505"/>
        <w:spacing w:after="0" w:line="244"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fair market value of one Warrant Share, valued in connection with the consideration to be paid in the Cash Acquisition, is greater than the Exercise Price in effect on such date, then this Warrant shall automatically be deemed on and as of such date to be exercised pursuant a Cashless Exercise with respect to all Warrant Shares for which it shall not previously have been exercised, and the Company shall promptly notify the Holder of the number of shares of Common Stock (or such other securities) issued upon such exercise to the Holder. If the fair market value of one Warrant Share, valued in connection with the consideration to be paid in the Cash Acquisition, is equal to or less than the Exercise Price in effect on such date, this Warrant will expire immediately prior to the consummation of such Cash Acquisition.</w:t>
      </w:r>
    </w:p>
    <w:p>
      <w:pPr>
        <w:spacing w:after="0" w:line="185" w:lineRule="exact"/>
        <w:rPr>
          <w:rFonts w:ascii="Times New Roman" w:cs="Times New Roman" w:eastAsia="Times New Roman" w:hAnsi="Times New Roman"/>
          <w:sz w:val="20"/>
          <w:szCs w:val="20"/>
          <w:color w:val="auto"/>
        </w:rPr>
      </w:pPr>
    </w:p>
    <w:p>
      <w:pPr>
        <w:ind w:right="80" w:firstLine="1505"/>
        <w:spacing w:after="0" w:line="246" w:lineRule="auto"/>
        <w:tabs>
          <w:tab w:leader="none" w:pos="2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closing of any Acquisition other than a Cash Acquisition defined above, the acquiring, surviving or successor entity shall assume the obligations of this Warrant, and this Warrant shall thereafter be exercisable for the same securities and/or other property as would have been paid for the shares of Common Stock issuable upon exercise of the unexercised portion of this Warrant as if such shares of Common Stock were outstanding on and as of the closing of such Acquisition, subject to further adjustment from time to time in accordance with the provisions of this Warrant (including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757"/>
        <w:spacing w:after="0" w:line="242" w:lineRule="auto"/>
        <w:tabs>
          <w:tab w:leader="none" w:pos="101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Holder’s Exercise Limitations</w:t>
      </w:r>
      <w:r>
        <w:rPr>
          <w:rFonts w:ascii="Times New Roman" w:cs="Times New Roman" w:eastAsia="Times New Roman" w:hAnsi="Times New Roman"/>
          <w:sz w:val="20"/>
          <w:szCs w:val="20"/>
          <w:color w:val="auto"/>
        </w:rPr>
        <w:t>. The Company shall not effect any exercise of this Warrant, and a Holder shall not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 to exercise any portion of this Warrant, pursuant to this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or otherwise, to the extent that after giving effect to such issuance after exercise as set forth on the applicable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equivalents beneficially owned by the Holder and its affiliates shall include the number of shares of Common Stock equivalents issuable upon exercise of this Warrant with respect to which such determination is being made, but shall exclude the number of shares of Common Stock equivalents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beneficial ownership shall be calculated in accordance with Section 13(d) of the Exchange Act and the rules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promulgated thereunder, it being acknowledged by the Holder that the Company is not representing to the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 xml:space="preserve">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an Exercise 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setting forth the number of shares of Common Stock outstanding. Upon the written request of a Holder, the Company shall within three (3) Business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 w:cs="Times New Roman" w:eastAsia="Times New Roman" w:hAnsi="Times New Roman"/>
          <w:sz w:val="20"/>
          <w:szCs w:val="20"/>
          <w:b w:val="1"/>
          <w:bCs w:val="1"/>
          <w:i w:val="1"/>
          <w:iCs w:val="1"/>
          <w:color w:val="auto"/>
        </w:rPr>
        <w:t>Beneficial Ownership Limitation</w:t>
      </w:r>
      <w:r>
        <w:rPr>
          <w:rFonts w:ascii="Times New Roman" w:cs="Times New Roman" w:eastAsia="Times New Roman" w:hAnsi="Times New Roman"/>
          <w:sz w:val="20"/>
          <w:szCs w:val="20"/>
          <w:color w:val="auto"/>
        </w:rPr>
        <w:t xml:space="preserve">” shall be 9.99% of the number of shares of Common Stock and Common Stock equivalents outstanding immediately after giving effect to the applicable issuance of Warrant Shares issuable upon exercise of this Warrant if at the time of exercise the Company is a “reporting issuer” under the Securities Exchange Act of 1934. The provisions of this paragraph shall be construed and implemented in a manner otherwise than in strict conformity with the terms of this </w:t>
      </w:r>
      <w:r>
        <w:rPr>
          <w:rFonts w:ascii="Times New Roman" w:cs="Times New Roman" w:eastAsia="Times New Roman" w:hAnsi="Times New Roman"/>
          <w:sz w:val="20"/>
          <w:szCs w:val="20"/>
          <w:b w:val="1"/>
          <w:bCs w:val="1"/>
          <w:color w:val="auto"/>
        </w:rPr>
        <w:t>Section 3(n)</w:t>
      </w:r>
      <w:r>
        <w:rPr>
          <w:rFonts w:ascii="Times New Roman" w:cs="Times New Roman" w:eastAsia="Times New Roman" w:hAnsi="Times New Roman"/>
          <w:sz w:val="20"/>
          <w:szCs w:val="20"/>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ind w:firstLine="757"/>
        <w:spacing w:after="0" w:line="242" w:lineRule="auto"/>
        <w:tabs>
          <w:tab w:leader="none" w:pos="101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Holder Cancellation Right</w:t>
      </w:r>
      <w:r>
        <w:rPr>
          <w:rFonts w:ascii="Times New Roman" w:cs="Times New Roman" w:eastAsia="Times New Roman" w:hAnsi="Times New Roman"/>
          <w:sz w:val="20"/>
          <w:szCs w:val="20"/>
          <w:color w:val="auto"/>
        </w:rPr>
        <w:t>. Notwithstanding the other rights granted to Holder herein, so long as the Holder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is a Perceptive Fund, then following a Fund Administration Event (as defined below), the Holder shall have the right (the “</w:t>
      </w:r>
      <w:r>
        <w:rPr>
          <w:rFonts w:ascii="Times New Roman" w:cs="Times New Roman" w:eastAsia="Times New Roman" w:hAnsi="Times New Roman"/>
          <w:sz w:val="20"/>
          <w:szCs w:val="20"/>
          <w:b w:val="1"/>
          <w:bCs w:val="1"/>
          <w:i w:val="1"/>
          <w:iCs w:val="1"/>
          <w:color w:val="auto"/>
        </w:rPr>
        <w:t>Cancellation Right</w:t>
      </w:r>
      <w:r>
        <w:rPr>
          <w:rFonts w:ascii="Times New Roman" w:cs="Times New Roman" w:eastAsia="Times New Roman" w:hAnsi="Times New Roman"/>
          <w:sz w:val="20"/>
          <w:szCs w:val="20"/>
          <w:color w:val="auto"/>
        </w:rPr>
        <w:t>”), exercisable in Holder’s sole discretion and without the consent of the Company or any other Person, to irrevocably cancel and render void this Warrant Certificate and/or to return and surrender to the Company any Warrant Shares purchased by Holder following the exercise of this Warrant Certificate. The Holder may exercise its Cancellation Right by written notice to the Issuer (the “</w:t>
      </w:r>
      <w:r>
        <w:rPr>
          <w:rFonts w:ascii="Times New Roman" w:cs="Times New Roman" w:eastAsia="Times New Roman" w:hAnsi="Times New Roman"/>
          <w:sz w:val="20"/>
          <w:szCs w:val="20"/>
          <w:b w:val="1"/>
          <w:bCs w:val="1"/>
          <w:i w:val="1"/>
          <w:iCs w:val="1"/>
          <w:color w:val="auto"/>
        </w:rPr>
        <w:t>Cancellation Notice</w:t>
      </w:r>
      <w:r>
        <w:rPr>
          <w:rFonts w:ascii="Times New Roman" w:cs="Times New Roman" w:eastAsia="Times New Roman" w:hAnsi="Times New Roman"/>
          <w:sz w:val="20"/>
          <w:szCs w:val="20"/>
          <w:color w:val="auto"/>
        </w:rPr>
        <w:t xml:space="preserve">”), which notice shall specify the effective date of such cancellation and the circumstances of the Fund Administration Event. The cancellation contemplated by this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 xml:space="preserve"> shall be effective as of the date specified in the Cancellation Notice and the Holder shall remain liable for all obligations and liabilities as Holder of this Warrant Certificate through such effective date specified in the Cancellation Notice. As used in this Section </w:t>
      </w:r>
      <w:r>
        <w:rPr>
          <w:rFonts w:ascii="Times New Roman" w:cs="Times New Roman" w:eastAsia="Times New Roman" w:hAnsi="Times New Roman"/>
          <w:sz w:val="20"/>
          <w:szCs w:val="20"/>
          <w:b w:val="1"/>
          <w:bCs w:val="1"/>
          <w:color w:val="auto"/>
        </w:rPr>
        <w:t>3(o)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Fund Administration Event</w:t>
      </w:r>
      <w:r>
        <w:rPr>
          <w:rFonts w:ascii="Times New Roman" w:cs="Times New Roman" w:eastAsia="Times New Roman" w:hAnsi="Times New Roman"/>
          <w:sz w:val="20"/>
          <w:szCs w:val="20"/>
          <w:color w:val="auto"/>
        </w:rPr>
        <w:t xml:space="preserve">” means that the Holder has entered its wind down phase and the Holder has reasonably determined in good faith that the value of this Warrant Certificate is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For the avoidance of doubt, if a Perceptive Fund is no longer the Holder of this Warrant Certificate, the rights under this </w:t>
      </w:r>
      <w:r>
        <w:rPr>
          <w:rFonts w:ascii="Times New Roman" w:cs="Times New Roman" w:eastAsia="Times New Roman" w:hAnsi="Times New Roman"/>
          <w:sz w:val="20"/>
          <w:szCs w:val="20"/>
          <w:b w:val="1"/>
          <w:bCs w:val="1"/>
          <w:color w:val="auto"/>
        </w:rPr>
        <w:t>Section 3(o)</w:t>
      </w:r>
      <w:r>
        <w:rPr>
          <w:rFonts w:ascii="Times New Roman" w:cs="Times New Roman" w:eastAsia="Times New Roman" w:hAnsi="Times New Roman"/>
          <w:sz w:val="20"/>
          <w:szCs w:val="20"/>
          <w:color w:val="auto"/>
        </w:rPr>
        <w:t xml:space="preserve"> shall automatically terminate. For the avoidance of doubt, (i) no consideration shall be paid to or by the Holder in connection with the exercise of the Cancellation Right, and (ii) the Cancellation Right shall survive the exercise of this Warrant.</w:t>
      </w:r>
    </w:p>
    <w:p>
      <w:pPr>
        <w:spacing w:after="0" w:line="18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Section 4.Anti-Dilution Adjustments</w:t>
      </w:r>
      <w:r>
        <w:rPr>
          <w:rFonts w:ascii="Times New Roman" w:cs="Times New Roman" w:eastAsia="Times New Roman" w:hAnsi="Times New Roman"/>
          <w:sz w:val="20"/>
          <w:szCs w:val="20"/>
          <w:color w:val="auto"/>
        </w:rPr>
        <w:t>. In order to prevent dilution of the purchase rights granted under this Warrant Certificate, the number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Warrant Shares issuable upon exercise of this Warrant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ind w:right="220" w:firstLine="509"/>
        <w:spacing w:after="0" w:line="273" w:lineRule="auto"/>
        <w:rPr>
          <w:sz w:val="20"/>
          <w:szCs w:val="20"/>
          <w:color w:val="auto"/>
        </w:rPr>
      </w:pPr>
      <w:r>
        <w:rPr>
          <w:rFonts w:ascii="Times New Roman" w:cs="Times New Roman" w:eastAsia="Times New Roman" w:hAnsi="Times New Roman"/>
          <w:sz w:val="20"/>
          <w:szCs w:val="20"/>
          <w:color w:val="auto"/>
        </w:rPr>
        <w:t xml:space="preserve">Certificate and the Exercise Price shall be subject to adjustment from time to time as provided in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but subject always to the ASX Listing Rules (for so long as they are applicable).</w:t>
      </w:r>
    </w:p>
    <w:p>
      <w:pPr>
        <w:spacing w:after="0" w:line="152" w:lineRule="exact"/>
        <w:rPr>
          <w:sz w:val="20"/>
          <w:szCs w:val="20"/>
          <w:color w:val="auto"/>
        </w:rPr>
      </w:pPr>
    </w:p>
    <w:p>
      <w:pPr>
        <w:ind w:right="60" w:firstLine="757"/>
        <w:spacing w:after="0" w:line="243"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to Exercise Price and Number of Warrant Shares Upon Dividend, Subdivision or Combination of Common Stock</w:t>
      </w:r>
      <w:r>
        <w:rPr>
          <w:rFonts w:ascii="Times New Roman" w:cs="Times New Roman" w:eastAsia="Times New Roman" w:hAnsi="Times New Roman"/>
          <w:sz w:val="20"/>
          <w:szCs w:val="20"/>
          <w:color w:val="auto"/>
        </w:rPr>
        <w:t>. If the Company shall, at any time or from time to time after the Issue Date, (i) pay a dividend or make any other distribution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Common Stock or any other capital stock of the Company payable in shares of Common Stock or in options or convertible securities, or (ii) subdivide (by any stock split, recapitalization or otherwise) its outstanding shares of Common Stock into a greater number of shares, the number of Warrant Shares issuable upon exercise of this Warrant Certificate immediately prior to any such dividend, distribution or subdivision shall be proportionately increased and the Exercise Price shall be proportionately decreased. If the Company at any time combines (by combination, reverse stock split or otherwise) its outstanding shares of Common Stock into a smaller number of shares, the number of Warrant Shares issuable upon exercise of this Warrant Certificate immediately prior to such combination shall be proportionately decreased and the Exercise Price shall be proportionately increased. Any adjustment under this </w:t>
      </w:r>
      <w:r>
        <w:rPr>
          <w:rFonts w:ascii="Times New Roman" w:cs="Times New Roman" w:eastAsia="Times New Roman" w:hAnsi="Times New Roman"/>
          <w:sz w:val="20"/>
          <w:szCs w:val="20"/>
          <w:b w:val="1"/>
          <w:bCs w:val="1"/>
          <w:color w:val="auto"/>
        </w:rPr>
        <w:t>Section 4(a)</w:t>
      </w:r>
      <w:r>
        <w:rPr>
          <w:rFonts w:ascii="Times New Roman" w:cs="Times New Roman" w:eastAsia="Times New Roman" w:hAnsi="Times New Roman"/>
          <w:sz w:val="20"/>
          <w:szCs w:val="20"/>
          <w:color w:val="auto"/>
        </w:rPr>
        <w:t xml:space="preserve"> shall become effective at the close of business on the date the dividend, subdivision or combination becomes effective.</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to Exercise Price and Number of Warrant Shares Upon Reorganization, Reclassification, Consolidation or</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firstLine="1505"/>
        <w:spacing w:after="0" w:line="244" w:lineRule="auto"/>
        <w:tabs>
          <w:tab w:leader="none" w:pos="203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Holder and the Company otherwise agree in writing, in the event of any (A) capital reorganization of the Company, (B) reclassification of the stock of the Company (other than a change in par value or from par value to no par value or from no par value to par value or as a result of a stock dividend or subdivision, split-up or combination of shares), (C) other similar transaction (other than any such transaction covered by </w:t>
      </w:r>
      <w:r>
        <w:rPr>
          <w:rFonts w:ascii="Times New Roman" w:cs="Times New Roman" w:eastAsia="Times New Roman" w:hAnsi="Times New Roman"/>
          <w:sz w:val="20"/>
          <w:szCs w:val="20"/>
          <w:b w:val="1"/>
          <w:bCs w:val="1"/>
          <w:color w:val="auto"/>
        </w:rPr>
        <w:t>Section 3(m) (Cash Acquisition)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4(a) Dividends, Subdivisions, Combinations)</w:t>
      </w:r>
      <w:r>
        <w:rPr>
          <w:rFonts w:ascii="Times New Roman" w:cs="Times New Roman" w:eastAsia="Times New Roman" w:hAnsi="Times New Roman"/>
          <w:sz w:val="20"/>
          <w:szCs w:val="20"/>
          <w:color w:val="auto"/>
        </w:rPr>
        <w:t>), including a Liquidity Event in which the Warrant Certificate is not exercised, in each case which entitles the holders of Common Stock to receive (either directly or upon subsequent liquidation) stock, securities or assets with respect to or in exchange for Common Stock (any of the foregoing, a “</w:t>
      </w:r>
      <w:r>
        <w:rPr>
          <w:rFonts w:ascii="Times New Roman" w:cs="Times New Roman" w:eastAsia="Times New Roman" w:hAnsi="Times New Roman"/>
          <w:sz w:val="20"/>
          <w:szCs w:val="20"/>
          <w:b w:val="1"/>
          <w:bCs w:val="1"/>
          <w:color w:val="auto"/>
        </w:rPr>
        <w:t>Share Reorganization</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80" w:firstLine="3003"/>
        <w:spacing w:after="0" w:line="243" w:lineRule="auto"/>
        <w:tabs>
          <w:tab w:leader="none" w:pos="3564"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Certificate shall, immediately after such reorganization, reclassification, consolidation, merger, sale or similar transaction, remain outstanding and shall thereafter, in lieu of or in addition to (as the case may be) the number of Warrant Shares then exercisable under this Warrant Certificate,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Certificate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Certificate); and</w:t>
      </w:r>
    </w:p>
    <w:p>
      <w:pPr>
        <w:spacing w:after="0" w:line="189" w:lineRule="exact"/>
        <w:rPr>
          <w:rFonts w:ascii="Times New Roman" w:cs="Times New Roman" w:eastAsia="Times New Roman" w:hAnsi="Times New Roman"/>
          <w:sz w:val="20"/>
          <w:szCs w:val="20"/>
          <w:color w:val="auto"/>
        </w:rPr>
      </w:pPr>
    </w:p>
    <w:p>
      <w:pPr>
        <w:ind w:right="60" w:firstLine="3003"/>
        <w:spacing w:after="0" w:line="249" w:lineRule="auto"/>
        <w:tabs>
          <w:tab w:leader="none" w:pos="3564"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appropriate adjustment (in form and substance reasonably satisfactory to the Holder) shall be made with respect to the Holder’s rights under this Warrant Certificate (including the Exercise Price) to ensure that the provisions of this </w:t>
      </w: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color w:val="auto"/>
        </w:rPr>
        <w:t>shall thereafter be applicable, as nearly as possible, to this Warrant Certificate in relation to any shares of stock, securities or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thereafter acquirable upon exercise of this Warrant Certificate.</w:t>
      </w:r>
    </w:p>
    <w:p>
      <w:pPr>
        <w:spacing w:after="0" w:line="180"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In the case of any transaction in which the successor or purchasing Person is other than the Company, the adjustment to the Exercise Price shall equal the value per share for the Common Stock reflected by the terms of such transaction, and a corresponding adjustment shall be made to the number of Warrant Shares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p>
      <w:pPr>
        <w:ind w:right="220"/>
        <w:spacing w:after="0" w:line="269" w:lineRule="auto"/>
        <w:rPr>
          <w:sz w:val="20"/>
          <w:szCs w:val="20"/>
          <w:color w:val="auto"/>
        </w:rPr>
      </w:pPr>
      <w:r>
        <w:rPr>
          <w:rFonts w:ascii="Times New Roman" w:cs="Times New Roman" w:eastAsia="Times New Roman" w:hAnsi="Times New Roman"/>
          <w:sz w:val="20"/>
          <w:szCs w:val="20"/>
          <w:color w:val="auto"/>
        </w:rPr>
        <w:t>acquirable upon exercise of this Warrant Certificate, without regard to any limitations or restrictions on exercise, if the value so reflected is less than the Exercise Price in effect immediately prior to such transaction.</w:t>
      </w:r>
    </w:p>
    <w:p>
      <w:pPr>
        <w:spacing w:after="0" w:line="155"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 xml:space="preserve"> shall similarly apply to successive reorganizations, reclassifications, consolidations, mergers, sales or similar transactions.</w:t>
      </w:r>
    </w:p>
    <w:p>
      <w:pPr>
        <w:spacing w:after="0" w:line="156" w:lineRule="exact"/>
        <w:rPr>
          <w:sz w:val="20"/>
          <w:szCs w:val="20"/>
          <w:color w:val="auto"/>
        </w:rPr>
      </w:pPr>
    </w:p>
    <w:p>
      <w:pPr>
        <w:ind w:right="60" w:firstLine="1505"/>
        <w:spacing w:after="0" w:line="249"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but subject always to the ASX Listing Rules (for so long as they are applicable), with respect to any corporate event or other transaction contemplated by this </w:t>
      </w:r>
      <w:r>
        <w:rPr>
          <w:rFonts w:ascii="Times New Roman" w:cs="Times New Roman" w:eastAsia="Times New Roman" w:hAnsi="Times New Roman"/>
          <w:sz w:val="20"/>
          <w:szCs w:val="20"/>
          <w:b w:val="1"/>
          <w:bCs w:val="1"/>
          <w:color w:val="auto"/>
        </w:rPr>
        <w:t>Section 4(b)</w:t>
      </w:r>
      <w:r>
        <w:rPr>
          <w:rFonts w:ascii="Times New Roman" w:cs="Times New Roman" w:eastAsia="Times New Roman" w:hAnsi="Times New Roman"/>
          <w:sz w:val="20"/>
          <w:szCs w:val="20"/>
          <w:color w:val="auto"/>
        </w:rPr>
        <w:t xml:space="preserve">, the Holder shall have the right to elect, prior to the consummation of such event or transaction, to exercise its rights under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instead of giving effect to </w:t>
      </w:r>
      <w:r>
        <w:rPr>
          <w:rFonts w:ascii="Times New Roman" w:cs="Times New Roman" w:eastAsia="Times New Roman" w:hAnsi="Times New Roman"/>
          <w:sz w:val="20"/>
          <w:szCs w:val="20"/>
          <w:b w:val="1"/>
          <w:bCs w:val="1"/>
          <w:color w:val="auto"/>
        </w:rPr>
        <w:t>Section 4(b)(i)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757"/>
        <w:spacing w:after="0" w:line="242"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Dividends and Distributions</w:t>
      </w:r>
      <w:r>
        <w:rPr>
          <w:rFonts w:ascii="Times New Roman" w:cs="Times New Roman" w:eastAsia="Times New Roman" w:hAnsi="Times New Roman"/>
          <w:sz w:val="20"/>
          <w:szCs w:val="20"/>
          <w:color w:val="auto"/>
        </w:rPr>
        <w:t>. If the Company shall, at any time or from time to time after the date hereof, make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declare, or fix a record date for the determination of holders of Common Stock entitled to receive, a dividend or any other distribution payable in cash, securities of the Company (other than a dividend or distribution of shares of Common Stock, Options or Convertible Securities in respect of outstanding shares of Common Stock) or other property, then, and in each such event, the Company shall ensure that provisions are made so that the Holder shall receive upon exercise of this Warrant Certificate, in addition to the number of Warrant Shares receivable thereupon, the kind and amount of cash, securities of the Company or other property which the Holder would have been entitled to receive had this Warrant Certificate been exercised in full into Warrant Shares on the date of such event and had the Holder thereafter, during the period from the date of such event to and including the date of exercise, retained such cash, securities or other property receivable by them as aforesaid during such period, giving application to all adjustments called for during such period under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with respect to the rights of the Holder; provided that no such provision shall be made if the Holder receives, simultaneously with the distribution to the holders of Common Stock, a dividend or other distribution of such securities, cash or other property in an amount equal to the amount of such securities, cash or other property as the Holder would have received if this Warrant Certificate had been exercised in full into Warrant Shares on the date of such event.</w:t>
      </w:r>
    </w:p>
    <w:p>
      <w:pPr>
        <w:spacing w:after="0" w:line="184" w:lineRule="exact"/>
        <w:rPr>
          <w:rFonts w:ascii="Times New Roman" w:cs="Times New Roman" w:eastAsia="Times New Roman" w:hAnsi="Times New Roman"/>
          <w:sz w:val="20"/>
          <w:szCs w:val="20"/>
          <w:color w:val="auto"/>
        </w:rPr>
      </w:pPr>
    </w:p>
    <w:p>
      <w:pPr>
        <w:ind w:right="80" w:firstLine="757"/>
        <w:spacing w:after="0" w:line="247"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Events</w:t>
      </w:r>
      <w:r>
        <w:rPr>
          <w:rFonts w:ascii="Times New Roman" w:cs="Times New Roman" w:eastAsia="Times New Roman" w:hAnsi="Times New Roman"/>
          <w:sz w:val="20"/>
          <w:szCs w:val="20"/>
          <w:color w:val="auto"/>
        </w:rPr>
        <w:t>. If any event of the type contemplated by the provisions of this Section 4 but not expressly provided for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provisions occurs, then the Company shall make an appropriate adjustment in the number of Warrant Shares issuable upon exercise of this Warrant Certificate and the Exercise Price so as to protect the rights of the Holder in a manner consistent with the provisions of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provided that no such adjustment pursuant to this</w:t>
      </w:r>
      <w:r>
        <w:rPr>
          <w:rFonts w:ascii="Times New Roman" w:cs="Times New Roman" w:eastAsia="Times New Roman" w:hAnsi="Times New Roman"/>
          <w:sz w:val="20"/>
          <w:szCs w:val="20"/>
          <w:b w:val="1"/>
          <w:bCs w:val="1"/>
          <w:color w:val="auto"/>
        </w:rPr>
        <w:t xml:space="preserve"> Section 4(d) </w:t>
      </w:r>
      <w:r>
        <w:rPr>
          <w:rFonts w:ascii="Times New Roman" w:cs="Times New Roman" w:eastAsia="Times New Roman" w:hAnsi="Times New Roman"/>
          <w:sz w:val="20"/>
          <w:szCs w:val="20"/>
          <w:color w:val="auto"/>
        </w:rPr>
        <w:t>shall decrease the number of Warrant Shares issuable hereunder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increase the Exercise Price as otherwise determined pursuant to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 for Diluting Issuances</w:t>
      </w:r>
      <w:r>
        <w:rPr>
          <w:rFonts w:ascii="Times New Roman" w:cs="Times New Roman" w:eastAsia="Times New Roman" w:hAnsi="Times New Roman"/>
          <w:sz w:val="20"/>
          <w:szCs w:val="20"/>
          <w:color w:val="auto"/>
        </w:rPr>
        <w:t>. Except in the case of an event described in either</w:t>
      </w:r>
      <w:r>
        <w:rPr>
          <w:rFonts w:ascii="Times New Roman" w:cs="Times New Roman" w:eastAsia="Times New Roman" w:hAnsi="Times New Roman"/>
          <w:sz w:val="20"/>
          <w:szCs w:val="20"/>
          <w:b w:val="1"/>
          <w:bCs w:val="1"/>
          <w:color w:val="auto"/>
        </w:rPr>
        <w:t xml:space="preserve"> Section 4(b)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Section 4(c)</w:t>
      </w:r>
      <w:r>
        <w:rPr>
          <w:rFonts w:ascii="Times New Roman" w:cs="Times New Roman" w:eastAsia="Times New Roman" w:hAnsi="Times New Roman"/>
          <w:sz w:val="20"/>
          <w:szCs w:val="20"/>
          <w:color w:val="auto"/>
        </w:rPr>
        <w:t>,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shall, at any time or from time to time after the Issue Date, consummates or effects any Share Distribution for consideration per share less than the Exercise Price in effect immediately prior to such Share Distribution, then immediately upon such Share Distribution, the Exercise Price in effect immediately prior to such Share Distribution shall be reduced (and in no event increased) to an Exercise Price determined by multiplying the Exercise Price then in 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then in effect. This </w:t>
      </w:r>
      <w:r>
        <w:rPr>
          <w:rFonts w:ascii="Times New Roman" w:cs="Times New Roman" w:eastAsia="Times New Roman" w:hAnsi="Times New Roman"/>
          <w:sz w:val="20"/>
          <w:szCs w:val="20"/>
          <w:b w:val="1"/>
          <w:bCs w:val="1"/>
          <w:color w:val="auto"/>
        </w:rPr>
        <w:t>Section 4(e)</w:t>
      </w:r>
      <w:r>
        <w:rPr>
          <w:rFonts w:ascii="Times New Roman" w:cs="Times New Roman" w:eastAsia="Times New Roman" w:hAnsi="Times New Roman"/>
          <w:sz w:val="20"/>
          <w:szCs w:val="20"/>
          <w:color w:val="auto"/>
        </w:rPr>
        <w:t xml:space="preserve"> shall not apply to any of the following: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ind w:left="2040" w:hanging="535"/>
        <w:spacing w:after="0"/>
        <w:tabs>
          <w:tab w:leader="none" w:pos="204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other distribution of shares of Common Stock, Options or Convertible Securities pursuant to</w:t>
      </w:r>
    </w:p>
    <w:p>
      <w:pPr>
        <w:spacing w:after="0" w:line="21" w:lineRule="exact"/>
        <w:rPr>
          <w:rFonts w:ascii="Times New Roman" w:cs="Times New Roman" w:eastAsia="Times New Roman" w:hAnsi="Times New Roman"/>
          <w:sz w:val="20"/>
          <w:szCs w:val="20"/>
          <w:color w:val="auto"/>
        </w:rPr>
      </w:pPr>
    </w:p>
    <w:p>
      <w:pPr>
        <w:ind w:right="400" w:firstLine="8"/>
        <w:spacing w:after="0" w:line="246" w:lineRule="auto"/>
        <w:tabs>
          <w:tab w:leader="none" w:pos="2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Share Reorganization, which shall instead be governed by </w:t>
      </w:r>
      <w:r>
        <w:rPr>
          <w:rFonts w:ascii="Times New Roman" w:cs="Times New Roman" w:eastAsia="Times New Roman" w:hAnsi="Times New Roman"/>
          <w:sz w:val="20"/>
          <w:szCs w:val="20"/>
          <w:b w:val="1"/>
          <w:bCs w:val="1"/>
          <w:color w:val="auto"/>
        </w:rPr>
        <w:t>Section 4(b)(i)</w:t>
      </w:r>
      <w:r>
        <w:rPr>
          <w:rFonts w:ascii="Times New Roman" w:cs="Times New Roman" w:eastAsia="Times New Roman" w:hAnsi="Times New Roman"/>
          <w:sz w:val="20"/>
          <w:szCs w:val="20"/>
          <w:color w:val="auto"/>
        </w:rPr>
        <w:t xml:space="preserve"> above, or (ii) any dividend or distribution to holders of Common Stock, which shall instead by governed by </w:t>
      </w:r>
      <w:r>
        <w:rPr>
          <w:rFonts w:ascii="Times New Roman" w:cs="Times New Roman" w:eastAsia="Times New Roman" w:hAnsi="Times New Roman"/>
          <w:sz w:val="20"/>
          <w:szCs w:val="20"/>
          <w:b w:val="1"/>
          <w:bCs w:val="1"/>
          <w:color w:val="auto"/>
        </w:rPr>
        <w:t>Section 4(c)</w:t>
      </w:r>
      <w:r>
        <w:rPr>
          <w:rFonts w:ascii="Times New Roman" w:cs="Times New Roman" w:eastAsia="Times New Roman" w:hAnsi="Times New Roman"/>
          <w:sz w:val="20"/>
          <w:szCs w:val="20"/>
          <w:color w:val="auto"/>
        </w:rPr>
        <w:t xml:space="preserve"> above.</w:t>
      </w:r>
    </w:p>
    <w:p>
      <w:pPr>
        <w:spacing w:after="0" w:line="181" w:lineRule="exact"/>
        <w:rPr>
          <w:rFonts w:ascii="Times New Roman" w:cs="Times New Roman" w:eastAsia="Times New Roman" w:hAnsi="Times New Roman"/>
          <w:sz w:val="20"/>
          <w:szCs w:val="20"/>
          <w:color w:val="auto"/>
        </w:rPr>
      </w:pPr>
    </w:p>
    <w:p>
      <w:pPr>
        <w:ind w:right="160" w:firstLine="1505"/>
        <w:spacing w:after="0" w:line="269" w:lineRule="auto"/>
        <w:tabs>
          <w:tab w:leader="none" w:pos="203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Common Stock upon exercise or conversion of any Options or Convertible Securities included in the Common Shares Deemed Outstanding as of the Issue Date.</w:t>
      </w:r>
    </w:p>
    <w:p>
      <w:pPr>
        <w:spacing w:after="0" w:line="159" w:lineRule="exact"/>
        <w:rPr>
          <w:rFonts w:ascii="Times New Roman" w:cs="Times New Roman" w:eastAsia="Times New Roman" w:hAnsi="Times New Roman"/>
          <w:sz w:val="20"/>
          <w:szCs w:val="20"/>
          <w:color w:val="auto"/>
        </w:rPr>
      </w:pPr>
    </w:p>
    <w:p>
      <w:pPr>
        <w:ind w:right="20" w:firstLine="1505"/>
        <w:spacing w:after="0" w:line="254" w:lineRule="auto"/>
        <w:tabs>
          <w:tab w:leader="none" w:pos="203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issuance of Common Stock, Options or Convertible Securities to members of the Board, officers, employees, consultants or other service providers of the Company pursuant to any employee incentive plan, employee share purchase plan or similar equity-based benefit plans approved by the Company’s Board.</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Certificate as to Adjustment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right="280" w:firstLine="1505"/>
        <w:spacing w:after="0" w:line="249" w:lineRule="auto"/>
        <w:tabs>
          <w:tab w:leader="none" w:pos="2036"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reasonably practicable following any adjustment of the number of Warrant Shares issuable upon exercise of this Warrant Certificate or the Exercise Price, but in any event not later than five Business Days thereafter, the Company shall furnish to the Holder a certificate of an executive officer setting forth in reasonable detail such adjustment and the facts upon which it is based and certifying the calculation thereof.</w:t>
      </w:r>
    </w:p>
    <w:p>
      <w:pPr>
        <w:spacing w:after="0" w:line="179" w:lineRule="exact"/>
        <w:rPr>
          <w:rFonts w:ascii="Times New Roman" w:cs="Times New Roman" w:eastAsia="Times New Roman" w:hAnsi="Times New Roman"/>
          <w:sz w:val="20"/>
          <w:szCs w:val="20"/>
          <w:color w:val="auto"/>
        </w:rPr>
      </w:pPr>
    </w:p>
    <w:p>
      <w:pPr>
        <w:ind w:firstLine="1505"/>
        <w:spacing w:after="0" w:line="249" w:lineRule="auto"/>
        <w:tabs>
          <w:tab w:leader="none" w:pos="2036"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reasonably practicable following the receipt by the Company of a written request by the Holder, but in any event not later than five Business Days thereafter, the Company shall furnish to the Holder a certificate of an executive officer certifying the number of Warrant Shares for which this Warrant Certificate is exercisable, or the amount, if any, of other shares of stock, securities or assets then issuable upon exercise of this Warrant Certificate, and the Exercise Price payable therefor.</w:t>
      </w:r>
    </w:p>
    <w:p>
      <w:pPr>
        <w:spacing w:after="0" w:line="175" w:lineRule="exact"/>
        <w:rPr>
          <w:rFonts w:ascii="Times New Roman" w:cs="Times New Roman" w:eastAsia="Times New Roman" w:hAnsi="Times New Roman"/>
          <w:sz w:val="20"/>
          <w:szCs w:val="20"/>
          <w:color w:val="auto"/>
        </w:rPr>
      </w:pPr>
    </w:p>
    <w:p>
      <w:pPr>
        <w:ind w:right="660" w:firstLine="757"/>
        <w:spacing w:after="0" w:line="273" w:lineRule="auto"/>
        <w:tabs>
          <w:tab w:leader="none" w:pos="101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In the event that the Company shall take a record of the holders of its Common Stock (or other capital stock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at the time issuable upon exercise of this Warrant Certificate):</w:t>
      </w:r>
    </w:p>
    <w:p>
      <w:pPr>
        <w:spacing w:after="0" w:line="155" w:lineRule="exact"/>
        <w:rPr>
          <w:rFonts w:ascii="Times New Roman" w:cs="Times New Roman" w:eastAsia="Times New Roman" w:hAnsi="Times New Roman"/>
          <w:sz w:val="20"/>
          <w:szCs w:val="20"/>
          <w:color w:val="auto"/>
        </w:rPr>
      </w:pPr>
    </w:p>
    <w:p>
      <w:pPr>
        <w:ind w:right="180" w:firstLine="1505"/>
        <w:spacing w:after="0" w:line="254" w:lineRule="auto"/>
        <w:tabs>
          <w:tab w:leader="none" w:pos="2036"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174" w:lineRule="exact"/>
        <w:rPr>
          <w:rFonts w:ascii="Times New Roman" w:cs="Times New Roman" w:eastAsia="Times New Roman" w:hAnsi="Times New Roman"/>
          <w:sz w:val="20"/>
          <w:szCs w:val="20"/>
          <w:color w:val="auto"/>
        </w:rPr>
      </w:pPr>
    </w:p>
    <w:p>
      <w:pPr>
        <w:ind w:right="60" w:firstLine="1505"/>
        <w:spacing w:after="0" w:line="269" w:lineRule="auto"/>
        <w:tabs>
          <w:tab w:leader="none" w:pos="2036"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or enabling any capital reorganization of the Company, any reclassification of the Common Stock of the Company or any Liquidity Event;</w:t>
      </w:r>
    </w:p>
    <w:p>
      <w:pPr>
        <w:spacing w:after="0" w:line="15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then, and in each such case, the Company shall send or cause to be sent to the Holder at least ten (10) Business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Liquidity Event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this Warrant Certificate) shall be entitled to exchange their shares of Common Stock (or such other capital stock or securities) for securities or other property deliverable upon such Liquidity Event, and the amount per share and character of such exchange applicable to this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9" w:name="page20"/>
    <w:bookmarkEnd w:id="19"/>
    <w:p>
      <w:pPr>
        <w:ind w:right="100"/>
        <w:spacing w:after="0" w:line="249" w:lineRule="auto"/>
        <w:rPr>
          <w:sz w:val="20"/>
          <w:szCs w:val="20"/>
          <w:color w:val="auto"/>
        </w:rPr>
      </w:pPr>
      <w:r>
        <w:rPr>
          <w:rFonts w:ascii="Times New Roman" w:cs="Times New Roman" w:eastAsia="Times New Roman" w:hAnsi="Times New Roman"/>
          <w:sz w:val="20"/>
          <w:szCs w:val="20"/>
          <w:color w:val="auto"/>
        </w:rPr>
        <w:t>information, and (ii) executes a customary market standstill or equivalent agreement pursuant to which the Holder will agree not to trade in the Company’s shares or other Capital Securities while in possession of such material non-public information or until such information is no longer material or non-public. For the avoidance of doubt, nothing in this Warrant Certificate shall limit, impair, or otherwise affect any rights, including information rights, of the Holder or its affiliates under the Credit Agreement.</w:t>
      </w:r>
    </w:p>
    <w:p>
      <w:pPr>
        <w:spacing w:after="0" w:line="1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5.Purchase Rights. </w:t>
      </w:r>
      <w:r>
        <w:rPr>
          <w:rFonts w:ascii="Times New Roman" w:cs="Times New Roman" w:eastAsia="Times New Roman" w:hAnsi="Times New Roman"/>
          <w:sz w:val="20"/>
          <w:szCs w:val="20"/>
          <w:color w:val="auto"/>
        </w:rPr>
        <w:t>In addition to any adjustments pursuant to</w:t>
      </w:r>
      <w:r>
        <w:rPr>
          <w:rFonts w:ascii="Times New Roman" w:cs="Times New Roman" w:eastAsia="Times New Roman" w:hAnsi="Times New Roman"/>
          <w:sz w:val="20"/>
          <w:szCs w:val="20"/>
          <w:b w:val="1"/>
          <w:bCs w:val="1"/>
          <w:color w:val="auto"/>
        </w:rPr>
        <w:t xml:space="preserve"> Section 4</w:t>
      </w:r>
      <w:r>
        <w:rPr>
          <w:rFonts w:ascii="Times New Roman" w:cs="Times New Roman" w:eastAsia="Times New Roman" w:hAnsi="Times New Roman"/>
          <w:sz w:val="20"/>
          <w:szCs w:val="20"/>
          <w:color w:val="auto"/>
        </w:rPr>
        <w:t>, if at any time the Company grants, issues or sells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of Common Stock or rights to purchase capital stock, securities or other property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the record holders of Common Stock (the “</w:t>
      </w:r>
      <w:r>
        <w:rPr>
          <w:rFonts w:ascii="Times New Roman" w:cs="Times New Roman" w:eastAsia="Times New Roman" w:hAnsi="Times New Roman"/>
          <w:sz w:val="20"/>
          <w:szCs w:val="20"/>
          <w:b w:val="1"/>
          <w:bCs w:val="1"/>
          <w:i w:val="1"/>
          <w:iCs w:val="1"/>
          <w:color w:val="auto"/>
        </w:rPr>
        <w:t>Purchase Rights</w:t>
      </w:r>
      <w:r>
        <w:rPr>
          <w:rFonts w:ascii="Times New Roman" w:cs="Times New Roman" w:eastAsia="Times New Roman" w:hAnsi="Times New Roman"/>
          <w:sz w:val="20"/>
          <w:szCs w:val="20"/>
          <w:color w:val="auto"/>
        </w:rPr>
        <w:t>”), then the Holder shall be entitled (but not required) to acquire, upon the same terms applicable to such Purchase Rights, the aggregate Purchase Rights which the Holder would have acquired if the Holder had held the number of Warrant Shares acquirable upon complete exercise of this Warrant Certificate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6.Registration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57"/>
        <w:spacing w:after="0" w:line="243"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Shelf Registration. </w:t>
      </w:r>
      <w:r>
        <w:rPr>
          <w:rFonts w:ascii="Times New Roman" w:cs="Times New Roman" w:eastAsia="Times New Roman" w:hAnsi="Times New Roman"/>
          <w:sz w:val="20"/>
          <w:szCs w:val="20"/>
          <w:color w:val="auto"/>
        </w:rPr>
        <w:t>On or prior to the date thirty (30) days after the Issue Date (the “</w:t>
      </w:r>
      <w:r>
        <w:rPr>
          <w:rFonts w:ascii="Times New Roman" w:cs="Times New Roman" w:eastAsia="Times New Roman" w:hAnsi="Times New Roman"/>
          <w:sz w:val="20"/>
          <w:szCs w:val="20"/>
          <w:b w:val="1"/>
          <w:bCs w:val="1"/>
          <w:i w:val="1"/>
          <w:iCs w:val="1"/>
          <w:color w:val="auto"/>
        </w:rPr>
        <w:t>Filing Date</w:t>
      </w:r>
      <w:r>
        <w:rPr>
          <w:rFonts w:ascii="Times New Roman" w:cs="Times New Roman" w:eastAsia="Times New Roman" w:hAnsi="Times New Roman"/>
          <w:sz w:val="20"/>
          <w:szCs w:val="20"/>
          <w:color w:val="auto"/>
        </w:rPr>
        <w:t>”), the Company shall prepare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The Company shall use its reasonable best efforts to cause a Registration Statement filed pursuant to this </w:t>
      </w:r>
      <w:r>
        <w:rPr>
          <w:rFonts w:ascii="Times New Roman" w:cs="Times New Roman" w:eastAsia="Times New Roman" w:hAnsi="Times New Roman"/>
          <w:sz w:val="20"/>
          <w:szCs w:val="20"/>
          <w:b w:val="1"/>
          <w:bCs w:val="1"/>
          <w:color w:val="auto"/>
        </w:rPr>
        <w:t>Section 6(a)</w:t>
      </w:r>
      <w:r>
        <w:rPr>
          <w:rFonts w:ascii="Times New Roman" w:cs="Times New Roman" w:eastAsia="Times New Roman" w:hAnsi="Times New Roman"/>
          <w:sz w:val="20"/>
          <w:szCs w:val="20"/>
          <w:color w:val="auto"/>
        </w:rPr>
        <w:t xml:space="preserve"> to be declared effective under the Securities Act as promptly as possible after the filing thereof, but in any event no later than the Effectiveness Date, and shall use its best efforts to keep such Registration Statement continuously effective under the Securities Act until the date that the Holder no longer owns any Registrable Securities (including underlying this Warrant Certificate).</w:t>
      </w:r>
    </w:p>
    <w:p>
      <w:pPr>
        <w:spacing w:after="0" w:line="185" w:lineRule="exact"/>
        <w:rPr>
          <w:rFonts w:ascii="Times New Roman" w:cs="Times New Roman" w:eastAsia="Times New Roman" w:hAnsi="Times New Roman"/>
          <w:sz w:val="20"/>
          <w:szCs w:val="20"/>
          <w:color w:val="auto"/>
        </w:rPr>
      </w:pPr>
    </w:p>
    <w:p>
      <w:pPr>
        <w:ind w:firstLine="757"/>
        <w:spacing w:after="0" w:line="244"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Piggyback Registration Rights. </w:t>
      </w:r>
      <w:r>
        <w:rPr>
          <w:rFonts w:ascii="Times New Roman" w:cs="Times New Roman" w:eastAsia="Times New Roman" w:hAnsi="Times New Roman"/>
          <w:sz w:val="20"/>
          <w:szCs w:val="20"/>
          <w:color w:val="auto"/>
        </w:rPr>
        <w:t>If, at any time that a Registration Statement covering Registrable Securities is not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Company proposes to register (including, for this purpose, a registration effected by the Company for stockholders other than the Holders) any of its securities (other than on Form S-8, Form S-4 or any universal shelf registration statement on Form S-3, or any successor form of the foregoing), the Company shall, at such time, promptly give the Holder notice of such registration. Upon the request of the Holder given within ten (10) Business Days after such notice is given by the Company, the Company shall cause to be registered all of the Warrant Shares that the Holder has requested to be included in such registration. The Company shall have the right to terminate or withdraw any registration initiated by it under this </w:t>
      </w:r>
      <w:r>
        <w:rPr>
          <w:rFonts w:ascii="Times New Roman" w:cs="Times New Roman" w:eastAsia="Times New Roman" w:hAnsi="Times New Roman"/>
          <w:sz w:val="20"/>
          <w:szCs w:val="20"/>
          <w:b w:val="1"/>
          <w:bCs w:val="1"/>
          <w:color w:val="auto"/>
        </w:rPr>
        <w:t>Section 6(b)</w:t>
      </w:r>
      <w:r>
        <w:rPr>
          <w:rFonts w:ascii="Times New Roman" w:cs="Times New Roman" w:eastAsia="Times New Roman" w:hAnsi="Times New Roman"/>
          <w:sz w:val="20"/>
          <w:szCs w:val="20"/>
          <w:color w:val="auto"/>
        </w:rPr>
        <w:t xml:space="preserve"> before the effective date of such registration, whether or not the Holder has elected to include Warrant Shares in such registration.</w:t>
      </w:r>
    </w:p>
    <w:p>
      <w:pPr>
        <w:spacing w:after="0" w:line="181" w:lineRule="exact"/>
        <w:rPr>
          <w:rFonts w:ascii="Times New Roman" w:cs="Times New Roman" w:eastAsia="Times New Roman" w:hAnsi="Times New Roman"/>
          <w:sz w:val="20"/>
          <w:szCs w:val="20"/>
          <w:color w:val="auto"/>
        </w:rPr>
      </w:pPr>
    </w:p>
    <w:p>
      <w:pPr>
        <w:ind w:right="60" w:firstLine="757"/>
        <w:spacing w:after="0" w:line="245"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Obligations; Cooperation</w:t>
      </w:r>
      <w:r>
        <w:rPr>
          <w:rFonts w:ascii="Times New Roman" w:cs="Times New Roman" w:eastAsia="Times New Roman" w:hAnsi="Times New Roman"/>
          <w:sz w:val="20"/>
          <w:szCs w:val="20"/>
          <w:color w:val="auto"/>
        </w:rPr>
        <w:t>. With respect to any Registration Statement covering any Warrant Shares,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responsible for preparing and filing the Registration Statement, keeping such Registration Statement effective for a reasonable amount of time, preparing amendments and supplements to such Registration Statement, entering into a customary underwriting agreement with respect to such registration (if applicable), and complying with all other legal and regulatory requirements relating to such Registration Statement. The Holder shall reasonably cooperate with the Company with respect to the preparation and filing of any Registration Statement pursuant to which any of its Registrable Securities shall be registered. All expenses associated with a registration under this </w:t>
      </w: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 xml:space="preserve"> shall be borne by the Company.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1020" w:hanging="263"/>
        <w:spacing w:after="0"/>
        <w:tabs>
          <w:tab w:leader="none" w:pos="10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p>
    <w:p>
      <w:pPr>
        <w:spacing w:after="0" w:line="219" w:lineRule="exact"/>
        <w:rPr>
          <w:rFonts w:ascii="Times New Roman" w:cs="Times New Roman" w:eastAsia="Times New Roman" w:hAnsi="Times New Roman"/>
          <w:sz w:val="20"/>
          <w:szCs w:val="20"/>
          <w:color w:val="auto"/>
        </w:rPr>
      </w:pPr>
    </w:p>
    <w:p>
      <w:pPr>
        <w:ind w:firstLine="1505"/>
        <w:spacing w:after="0"/>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the Company will indemnify and hold harmless the Holder, and the partners, members, officers, directors, and stockholders of the Holder; legal counsel and accountants for the Holder; any underwriter (as defined in the Securities Act) for the Holder; and each Person, if any, who controls the Holder or underwriter within the meaning of the Securities Act or the Exchange Act, against any loss, damage, claim or liability arising out of or based upon; (A) any untrue statement or alleged untrue statement of any material fact contained in a Registration Statement, or prospectus, amendment or supplement thereof or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insofar as the same are caused by or contained in any information or affidavit furnished in writing to the Company by or on behalf of the Holder expressly for use therein; (B) any “Blue Sky” application or other document executed by the Company specifically for that purpose or based upon written information furnished by the Company filed in any state or other jurisdiction in order to qualify any or all of the Registrable Securities under the securities laws thereof (any such application, document or information herein called a “</w:t>
      </w:r>
      <w:r>
        <w:rPr>
          <w:rFonts w:ascii="Times New Roman" w:cs="Times New Roman" w:eastAsia="Times New Roman" w:hAnsi="Times New Roman"/>
          <w:sz w:val="20"/>
          <w:szCs w:val="20"/>
          <w:b w:val="1"/>
          <w:bCs w:val="1"/>
          <w:i w:val="1"/>
          <w:iCs w:val="1"/>
          <w:color w:val="auto"/>
        </w:rPr>
        <w:t>Blue Sky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(C) the omission or alleged omission to state in a Blue Sky Application a material fact required to be stated therein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necessary to make the statements therein not misleading, in light of the circumstances in which they were made; (D) any violation by the Company or its agents of any rule or regulation promulgated under the Securities Act applicable to the Company or its agents and relating to action or inaction required of the Issuer in connection with such Registration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and the Company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b w:val="1"/>
          <w:bCs w:val="1"/>
          <w:color w:val="auto"/>
        </w:rPr>
        <w:t>Section 6(d)(i)</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Company, which consent shall not be unreasonably withheld, nor shall the Company be liable for any loss, damage, claim or liability to the extent arising out of or based upon actions or omissions made in reliance upon and in conformity with written information furnished by or on behalf of the Holder, underwriter, controlling Person, or other aforementioned Person expressly for use in connection with such registration.</w:t>
      </w:r>
    </w:p>
    <w:p>
      <w:pPr>
        <w:spacing w:after="0" w:line="205" w:lineRule="exact"/>
        <w:rPr>
          <w:rFonts w:ascii="Times New Roman" w:cs="Times New Roman" w:eastAsia="Times New Roman" w:hAnsi="Times New Roman"/>
          <w:sz w:val="20"/>
          <w:szCs w:val="20"/>
          <w:color w:val="auto"/>
        </w:rPr>
      </w:pPr>
    </w:p>
    <w:p>
      <w:pPr>
        <w:ind w:firstLine="1505"/>
        <w:spacing w:after="0" w:line="241" w:lineRule="auto"/>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the Holder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Company and each other aforementioned Person any legal or other expenses reasonably incurred thereby in connection with investigating or defending any claim or proceeding from which loss, damage, claim or liability may result, as such expenses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agreement contained in this </w:t>
      </w:r>
      <w:r>
        <w:rPr>
          <w:rFonts w:ascii="Times New Roman" w:cs="Times New Roman" w:eastAsia="Times New Roman" w:hAnsi="Times New Roman"/>
          <w:sz w:val="20"/>
          <w:szCs w:val="20"/>
          <w:b w:val="1"/>
          <w:bCs w:val="1"/>
          <w:color w:val="auto"/>
        </w:rPr>
        <w:t>Section 6(d)(ii)</w:t>
      </w:r>
      <w:r>
        <w:rPr>
          <w:rFonts w:ascii="Times New Roman" w:cs="Times New Roman" w:eastAsia="Times New Roman" w:hAnsi="Times New Roman"/>
          <w:sz w:val="20"/>
          <w:szCs w:val="20"/>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no event shall the aggregate amounts payable by the Holder by way of indemnity or contribution under this </w:t>
      </w:r>
      <w:r>
        <w:rPr>
          <w:rFonts w:ascii="Times New Roman" w:cs="Times New Roman" w:eastAsia="Times New Roman" w:hAnsi="Times New Roman"/>
          <w:sz w:val="20"/>
          <w:szCs w:val="20"/>
          <w:b w:val="1"/>
          <w:bCs w:val="1"/>
          <w:color w:val="auto"/>
        </w:rPr>
        <w:t>Section 6(d)</w:t>
      </w:r>
      <w:r>
        <w:rPr>
          <w:rFonts w:ascii="Times New Roman" w:cs="Times New Roman" w:eastAsia="Times New Roman" w:hAnsi="Times New Roman"/>
          <w:sz w:val="20"/>
          <w:szCs w:val="20"/>
          <w:color w:val="auto"/>
        </w:rPr>
        <w:t xml:space="preserve"> exceed the proceeds from the offering received by the Holder (net of expenses), except in the case of fraud or willful misconduct by the Holder.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 w:name="page22"/>
    <w:bookmarkEnd w:id="21"/>
    <w:p>
      <w:pPr>
        <w:ind w:right="120" w:firstLine="757"/>
        <w:spacing w:after="0" w:line="256"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Rule 144 Reporting</w:t>
      </w:r>
      <w:r>
        <w:rPr>
          <w:rFonts w:ascii="Times New Roman" w:cs="Times New Roman" w:eastAsia="Times New Roman" w:hAnsi="Times New Roman"/>
          <w:sz w:val="20"/>
          <w:szCs w:val="20"/>
          <w:color w:val="auto"/>
        </w:rPr>
        <w:t>. With a view to making available to the Holder the benefits of SEC Rule 144 and any other rule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of the SEC that may at any time permit the Holder to sell securities of the Company to the public without registration or pursuant to the Registration Statement, the Company shall:</w:t>
      </w:r>
    </w:p>
    <w:p>
      <w:pPr>
        <w:spacing w:after="0" w:line="17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and keep available adequate current public information, as those terms are understood and defined in SEC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w:t>
      </w:r>
    </w:p>
    <w:p>
      <w:pPr>
        <w:spacing w:after="0" w:line="193" w:lineRule="exact"/>
        <w:rPr>
          <w:rFonts w:ascii="Times New Roman" w:cs="Times New Roman" w:eastAsia="Times New Roman" w:hAnsi="Times New Roman"/>
          <w:sz w:val="20"/>
          <w:szCs w:val="20"/>
          <w:color w:val="auto"/>
        </w:rPr>
      </w:pPr>
    </w:p>
    <w:p>
      <w:pPr>
        <w:ind w:right="580" w:firstLine="1505"/>
        <w:spacing w:after="0" w:line="269" w:lineRule="auto"/>
        <w:tabs>
          <w:tab w:leader="none" w:pos="203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file with the SEC in a timely manner all reports and other documents required of the Company under the Securities Act and the Exchange Act;</w:t>
      </w:r>
    </w:p>
    <w:p>
      <w:pPr>
        <w:spacing w:after="0" w:line="159" w:lineRule="exact"/>
        <w:rPr>
          <w:rFonts w:ascii="Times New Roman" w:cs="Times New Roman" w:eastAsia="Times New Roman" w:hAnsi="Times New Roman"/>
          <w:sz w:val="20"/>
          <w:szCs w:val="20"/>
          <w:color w:val="auto"/>
        </w:rPr>
      </w:pPr>
    </w:p>
    <w:p>
      <w:pPr>
        <w:ind w:right="720" w:firstLine="1505"/>
        <w:spacing w:after="0" w:line="269" w:lineRule="auto"/>
        <w:tabs>
          <w:tab w:leader="none" w:pos="203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Holder any information as may be reasonably requested in availing the Holder of any rule or regulation of the SEC that permits the selling of any such securities without registration; and</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the Holder if it is not in compliance with the current public information requirement of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-1296670</wp:posOffset>
            </wp:positionV>
            <wp:extent cx="31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-1279525</wp:posOffset>
            </wp:positionV>
            <wp:extent cx="31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9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b w:val="1"/>
          <w:bCs w:val="1"/>
          <w:color w:val="auto"/>
        </w:rPr>
        <w:t>Section 7.Warrant Register</w:t>
      </w:r>
      <w:r>
        <w:rPr>
          <w:rFonts w:ascii="Times New Roman" w:cs="Times New Roman" w:eastAsia="Times New Roman" w:hAnsi="Times New Roman"/>
          <w:sz w:val="20"/>
          <w:szCs w:val="20"/>
          <w:color w:val="auto"/>
        </w:rPr>
        <w:t>. The Company shall keep and properly maintain at its principal executive offices a register (the “</w:t>
      </w:r>
      <w:r>
        <w:rPr>
          <w:rFonts w:ascii="Times New Roman" w:cs="Times New Roman" w:eastAsia="Times New Roman" w:hAnsi="Times New Roman"/>
          <w:sz w:val="20"/>
          <w:szCs w:val="20"/>
          <w:b w:val="1"/>
          <w:bCs w:val="1"/>
          <w:i w:val="1"/>
          <w:iCs w:val="1"/>
          <w:color w:val="auto"/>
        </w:rPr>
        <w:t>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for the registration of this Warrant Certificate and any transfers thereof. The Company may deem and treat the Person in whose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Section 8.Transfer of Warrant Certificate</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Section 12 </w:t>
      </w:r>
      <w:r>
        <w:rPr>
          <w:rFonts w:ascii="Times New Roman" w:cs="Times New Roman" w:eastAsia="Times New Roman" w:hAnsi="Times New Roman"/>
          <w:sz w:val="20"/>
          <w:szCs w:val="20"/>
          <w:color w:val="auto"/>
        </w:rPr>
        <w:t>hereof, this Warrant Certificate and all rights hereunder are freely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7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b w:val="1"/>
          <w:bCs w:val="1"/>
          <w:color w:val="auto"/>
        </w:rPr>
        <w:t>Section 9.The Holder Not Deemed a Stockholder; Limitations on Liability</w:t>
      </w:r>
      <w:r>
        <w:rPr>
          <w:rFonts w:ascii="Times New Roman" w:cs="Times New Roman" w:eastAsia="Times New Roman" w:hAnsi="Times New Roman"/>
          <w:sz w:val="20"/>
          <w:szCs w:val="20"/>
          <w:color w:val="auto"/>
        </w:rPr>
        <w:t>. Except as otherwise specifically provided herein, prior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issuance to the Holder of the Warrant Shares 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 the Company shall provide the Holder with copies of the same notices and other information given to the stockholders of the Company generally, contemporaneously with the giving thereof to the stockholders.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Section 10.Replacement on Loss; Division and Combination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57"/>
        <w:spacing w:after="0" w:line="245"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Warrant Certificate on Loss</w:t>
      </w:r>
      <w:r>
        <w:rPr>
          <w:rFonts w:ascii="Times New Roman" w:cs="Times New Roman" w:eastAsia="Times New Roman" w:hAnsi="Times New Roman"/>
          <w:sz w:val="20"/>
          <w:szCs w:val="20"/>
          <w:color w:val="auto"/>
        </w:rPr>
        <w:t>. Upon receipt of evidence reasonably satisfactory to the Company of the loss,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mutilation, no indemnity shall be required if this Warrant Certificate in identifiable form is surrendered to the Company for cancellation.</w:t>
      </w:r>
    </w:p>
    <w:p>
      <w:pPr>
        <w:spacing w:after="0" w:line="179" w:lineRule="exact"/>
        <w:rPr>
          <w:rFonts w:ascii="Times New Roman" w:cs="Times New Roman" w:eastAsia="Times New Roman" w:hAnsi="Times New Roman"/>
          <w:sz w:val="20"/>
          <w:szCs w:val="20"/>
          <w:color w:val="auto"/>
        </w:rPr>
      </w:pPr>
    </w:p>
    <w:p>
      <w:pPr>
        <w:ind w:right="20" w:firstLine="757"/>
        <w:spacing w:after="0" w:line="242"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Division and Combination of Warrant Certificate</w:t>
      </w:r>
      <w:r>
        <w:rPr>
          <w:rFonts w:ascii="Times New Roman" w:cs="Times New Roman" w:eastAsia="Times New Roman" w:hAnsi="Times New Roman"/>
          <w:sz w:val="20"/>
          <w:szCs w:val="20"/>
          <w:color w:val="auto"/>
        </w:rPr>
        <w:t>. Subject to compliance with the applicable provisions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9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color w:val="auto"/>
        </w:rPr>
        <w:t>Section 11.No Impairment</w:t>
      </w:r>
      <w:r>
        <w:rPr>
          <w:rFonts w:ascii="Times New Roman" w:cs="Times New Roman" w:eastAsia="Times New Roman" w:hAnsi="Times New Roman"/>
          <w:sz w:val="20"/>
          <w:szCs w:val="20"/>
          <w:color w:val="auto"/>
        </w:rPr>
        <w:t>. The Company shall not, by amendment of its Charter or Bylaws, through any shareholders, voting or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be necessary or appropriate, or as may be reasonably requested by the Holder, in order to protect the exercise rights of the Holder against impairment, in all cases consistent with the tenor and purpose of this Warrant Certificate.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12.Compliance with the Securities 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 to Comply with the Securities Act, etc.</w:t>
      </w:r>
    </w:p>
    <w:p>
      <w:pPr>
        <w:spacing w:after="0" w:line="215" w:lineRule="exact"/>
        <w:rPr>
          <w:rFonts w:ascii="Times New Roman" w:cs="Times New Roman" w:eastAsia="Times New Roman" w:hAnsi="Times New Roman"/>
          <w:sz w:val="20"/>
          <w:szCs w:val="20"/>
          <w:color w:val="auto"/>
        </w:rPr>
      </w:pPr>
    </w:p>
    <w:p>
      <w:pPr>
        <w:ind w:firstLine="1505"/>
        <w:spacing w:after="0" w:line="246" w:lineRule="auto"/>
        <w:tabs>
          <w:tab w:leader="none" w:pos="203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Legend</w:t>
      </w:r>
      <w:r>
        <w:rPr>
          <w:rFonts w:ascii="Times New Roman" w:cs="Times New Roman" w:eastAsia="Times New Roman" w:hAnsi="Times New Roman"/>
          <w:sz w:val="20"/>
          <w:szCs w:val="20"/>
          <w:color w:val="auto"/>
        </w:rPr>
        <w:t>. The Holder, by acceptance of this Warrant Certificate, agrees to comply in all respects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 w:cs="Times New Roman" w:eastAsia="Times New Roman" w:hAnsi="Times New Roman"/>
          <w:sz w:val="20"/>
          <w:szCs w:val="20"/>
          <w:b w:val="1"/>
          <w:bCs w:val="1"/>
          <w:color w:val="auto"/>
        </w:rPr>
        <w:t>clause (ii)</w:t>
      </w:r>
      <w:r>
        <w:rPr>
          <w:rFonts w:ascii="Times New Roman" w:cs="Times New Roman" w:eastAsia="Times New Roman" w:hAnsi="Times New Roman"/>
          <w:sz w:val="20"/>
          <w:szCs w:val="20"/>
          <w:color w:val="auto"/>
        </w:rPr>
        <w:t xml:space="preserve"> below, this Warrant Certificate and all Warrant Shares issued upon exercise of this Warrant Certificate (unless registered under the Securities Act) shall be stamped or imprinted with a legend in substantially the following form:</w:t>
      </w:r>
    </w:p>
    <w:p>
      <w:pPr>
        <w:spacing w:after="0" w:line="183" w:lineRule="exact"/>
        <w:rPr>
          <w:sz w:val="20"/>
          <w:szCs w:val="20"/>
          <w:color w:val="auto"/>
        </w:rPr>
      </w:pPr>
    </w:p>
    <w:p>
      <w:pPr>
        <w:ind w:left="1500" w:right="740"/>
        <w:spacing w:after="0" w:line="269" w:lineRule="auto"/>
        <w:rPr>
          <w:sz w:val="20"/>
          <w:szCs w:val="20"/>
          <w:color w:val="auto"/>
        </w:rPr>
      </w:pPr>
      <w:r>
        <w:rPr>
          <w:rFonts w:ascii="Times New Roman" w:cs="Times New Roman" w:eastAsia="Times New Roman" w:hAnsi="Times New Roman"/>
          <w:sz w:val="20"/>
          <w:szCs w:val="20"/>
          <w:color w:val="auto"/>
        </w:rPr>
        <w:t>“THIS WARRANT CERTIFICATE AND THE SECURITIES ISSUABLE UPON EXERCISE OF THIS WARRANT CERTIFICATE HAVE NOT BEEN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3" w:name="page24"/>
    <w:bookmarkEnd w:id="23"/>
    <w:p>
      <w:pPr>
        <w:jc w:val="both"/>
        <w:ind w:left="1500" w:right="740"/>
        <w:spacing w:after="0" w:line="243" w:lineRule="auto"/>
        <w:rPr>
          <w:sz w:val="20"/>
          <w:szCs w:val="20"/>
          <w:color w:val="auto"/>
        </w:rPr>
      </w:pPr>
      <w:r>
        <w:rPr>
          <w:rFonts w:ascii="Times New Roman" w:cs="Times New Roman" w:eastAsia="Times New Roman" w:hAnsi="Times New Roman"/>
          <w:sz w:val="20"/>
          <w:szCs w:val="20"/>
          <w:color w:val="auto"/>
        </w:rPr>
        <w:t>REGISTERED UNDER THE SECURITIES ACT OF 1933, AS 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COMPANY REQUESTS, AN OPINION SATISFACTORY TO THE COMPANY TO SUCH EFFECT HAS BEEN RENDERED BY COUNSEL.”</w:t>
      </w:r>
    </w:p>
    <w:p>
      <w:pPr>
        <w:spacing w:after="0" w:line="186" w:lineRule="exact"/>
        <w:rPr>
          <w:sz w:val="20"/>
          <w:szCs w:val="20"/>
          <w:color w:val="auto"/>
        </w:rPr>
      </w:pPr>
    </w:p>
    <w:p>
      <w:pPr>
        <w:ind w:right="80" w:firstLine="1505"/>
        <w:spacing w:after="0" w:line="241" w:lineRule="auto"/>
        <w:tabs>
          <w:tab w:leader="none" w:pos="203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Removal of Restrictive Legends</w:t>
      </w:r>
      <w:r>
        <w:rPr>
          <w:rFonts w:ascii="Times New Roman" w:cs="Times New Roman" w:eastAsia="Times New Roman" w:hAnsi="Times New Roman"/>
          <w:sz w:val="20"/>
          <w:szCs w:val="20"/>
          <w:color w:val="auto"/>
        </w:rPr>
        <w:t>. Neither this Warrant Certificate nor any certificates or book entries evidencing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Warrant Shares or any other shares of Common Stock issuable or deliverable under or in connection with this Warrant Certificate, as applicable, shall contain any legend restricting the transfer thereof (including the legend set forth above in </w:t>
      </w:r>
      <w:r>
        <w:rPr>
          <w:rFonts w:ascii="Times New Roman" w:cs="Times New Roman" w:eastAsia="Times New Roman" w:hAnsi="Times New Roman"/>
          <w:sz w:val="20"/>
          <w:szCs w:val="20"/>
          <w:b w:val="1"/>
          <w:bCs w:val="1"/>
          <w:color w:val="auto"/>
        </w:rPr>
        <w:t>clause (i)</w:t>
      </w:r>
      <w:r>
        <w:rPr>
          <w:rFonts w:ascii="Times New Roman" w:cs="Times New Roman" w:eastAsia="Times New Roman" w:hAnsi="Times New Roman"/>
          <w:sz w:val="20"/>
          <w:szCs w:val="20"/>
          <w:color w:val="auto"/>
        </w:rPr>
        <w:t>) in any of the following circumstances: (A) with respect to such Warrant Shares or other shares of Common Stock, while a Registration Statement covering the sale or resale of such Warrant Shares or other shares of Common Stock is effective under the Securities Act, (B) following any sale of this Warrant Certificate, any Warrant Shares or any other shares of Common Stock issued or delivered to the Holder under or in connection here with pursuant to Rule 144, (C) if this Warrant Certificate, Warrant Shares or any other such share of Common Stock are eligible for sale under Rule 144(b)(1) without the requirement for the Company to be in compliance with the current public information required under Rule 144 as to such securities and without volume or manner-of-sale restrictions, or (D) if such legend is not required under applicable requirements of the Securities Act (including judicial interpretations and pronouncements issued by the staff of the SEC) (collectively, the “</w:t>
      </w:r>
      <w:r>
        <w:rPr>
          <w:rFonts w:ascii="Times New Roman" w:cs="Times New Roman" w:eastAsia="Times New Roman" w:hAnsi="Times New Roman"/>
          <w:sz w:val="20"/>
          <w:szCs w:val="20"/>
          <w:b w:val="1"/>
          <w:bCs w:val="1"/>
          <w:i w:val="1"/>
          <w:iCs w:val="1"/>
          <w:color w:val="auto"/>
        </w:rPr>
        <w:t>Unrestricted Conditions</w:t>
      </w:r>
      <w:r>
        <w:rPr>
          <w:rFonts w:ascii="Times New Roman" w:cs="Times New Roman" w:eastAsia="Times New Roman" w:hAnsi="Times New Roman"/>
          <w:sz w:val="20"/>
          <w:szCs w:val="20"/>
          <w:color w:val="auto"/>
        </w:rPr>
        <w:t>”). The Company shall cause its counsel to issue a legal opinion to the Transfer Agent if required by such Transfer Agent to effect the issuance of Warrant Shares or any other shares of equity securities issuable or deliverable under or in connection with this Warrant Certificate, as applicable, without a restrictive legend or removal of the legend hereunder. If the Unrestricted Conditions are met at the time of issuance of this Warrant Certificate, the Warrant Shares or such other shares of equity securities, then this Warrant Certificate, Warrant Shares or other equity securities, as the case may be, shall be issued free of all legends.</w:t>
      </w:r>
    </w:p>
    <w:p>
      <w:pPr>
        <w:spacing w:after="0" w:line="194" w:lineRule="exact"/>
        <w:rPr>
          <w:rFonts w:ascii="Times New Roman" w:cs="Times New Roman" w:eastAsia="Times New Roman" w:hAnsi="Times New Roman"/>
          <w:sz w:val="20"/>
          <w:szCs w:val="20"/>
          <w:color w:val="auto"/>
        </w:rPr>
      </w:pPr>
    </w:p>
    <w:p>
      <w:pPr>
        <w:ind w:right="280" w:firstLine="1505"/>
        <w:spacing w:after="0" w:line="250" w:lineRule="auto"/>
        <w:tabs>
          <w:tab w:leader="none" w:pos="203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Warrant Certificate</w:t>
      </w:r>
      <w:r>
        <w:rPr>
          <w:rFonts w:ascii="Times New Roman" w:cs="Times New Roman" w:eastAsia="Times New Roman" w:hAnsi="Times New Roman"/>
          <w:sz w:val="20"/>
          <w:szCs w:val="20"/>
          <w:color w:val="auto"/>
        </w:rPr>
        <w:t>. The Company agrees that at such time as the Unrestricted Conditions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satisfied it shall promptly (but in any event within three (3) Business Days) following written request from the Holder issue a replacement Warrant Certificate or replacement Warrant Shares or replacement shares in respect of such other Common Stock, as the case may be, free of all restrictive legends.</w:t>
      </w:r>
    </w:p>
    <w:p>
      <w:pPr>
        <w:spacing w:after="0" w:line="175" w:lineRule="exact"/>
        <w:rPr>
          <w:rFonts w:ascii="Times New Roman" w:cs="Times New Roman" w:eastAsia="Times New Roman" w:hAnsi="Times New Roman"/>
          <w:sz w:val="20"/>
          <w:szCs w:val="20"/>
          <w:color w:val="auto"/>
        </w:rPr>
      </w:pPr>
    </w:p>
    <w:p>
      <w:pPr>
        <w:ind w:firstLine="1505"/>
        <w:spacing w:after="0" w:line="264" w:lineRule="auto"/>
        <w:tabs>
          <w:tab w:leader="none" w:pos="203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Sale of Unlegended Shares</w:t>
      </w:r>
      <w:r>
        <w:rPr>
          <w:rFonts w:ascii="Times New Roman" w:cs="Times New Roman" w:eastAsia="Times New Roman" w:hAnsi="Times New Roman"/>
          <w:sz w:val="19"/>
          <w:szCs w:val="19"/>
          <w:color w:val="auto"/>
        </w:rPr>
        <w:t>. The Holder agrees that the removal of the restrictive legend from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Certificate and any certificates representing securities as set forth in </w:t>
      </w:r>
      <w:r>
        <w:rPr>
          <w:rFonts w:ascii="Times New Roman" w:cs="Times New Roman" w:eastAsia="Times New Roman" w:hAnsi="Times New Roman"/>
          <w:sz w:val="19"/>
          <w:szCs w:val="19"/>
          <w:b w:val="1"/>
          <w:bCs w:val="1"/>
          <w:color w:val="auto"/>
        </w:rPr>
        <w:t>Section 12(a)(ii)</w:t>
      </w:r>
      <w:r>
        <w:rPr>
          <w:rFonts w:ascii="Times New Roman" w:cs="Times New Roman" w:eastAsia="Times New Roman" w:hAnsi="Times New Roman"/>
          <w:sz w:val="19"/>
          <w:szCs w:val="19"/>
          <w:color w:val="auto"/>
        </w:rPr>
        <w:t xml:space="preserve"> 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 w:name="page25"/>
    <w:bookmarkEnd w:id="24"/>
    <w:p>
      <w:pPr>
        <w:ind w:right="100" w:firstLine="757"/>
        <w:spacing w:after="0" w:line="273"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of the Holder</w:t>
      </w:r>
      <w:r>
        <w:rPr>
          <w:rFonts w:ascii="Times New Roman" w:cs="Times New Roman" w:eastAsia="Times New Roman" w:hAnsi="Times New Roman"/>
          <w:sz w:val="20"/>
          <w:szCs w:val="20"/>
          <w:color w:val="auto"/>
        </w:rPr>
        <w:t>. In connection with the issuance of this Warrant Certificate, the Holder specifically represents,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date hereof, to the Company by acceptance of this Warrant Certificate as follows:</w:t>
      </w:r>
    </w:p>
    <w:p>
      <w:pPr>
        <w:spacing w:after="0" w:line="15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p>
    <w:p>
      <w:pPr>
        <w:spacing w:after="0" w:line="179" w:lineRule="exact"/>
        <w:rPr>
          <w:rFonts w:ascii="Times New Roman" w:cs="Times New Roman" w:eastAsia="Times New Roman" w:hAnsi="Times New Roman"/>
          <w:sz w:val="20"/>
          <w:szCs w:val="20"/>
          <w:color w:val="auto"/>
        </w:rPr>
      </w:pPr>
    </w:p>
    <w:p>
      <w:pPr>
        <w:ind w:right="60" w:firstLine="1505"/>
        <w:spacing w:after="0" w:line="246" w:lineRule="auto"/>
        <w:tabs>
          <w:tab w:leader="none" w:pos="203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understands and acknowledges that this Warrant Certificate and the Warrant Shares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and understands the resale limitations imposed thereby and by the Securities Act.</w:t>
      </w:r>
    </w:p>
    <w:p>
      <w:pPr>
        <w:spacing w:after="0" w:line="184" w:lineRule="exact"/>
        <w:rPr>
          <w:rFonts w:ascii="Times New Roman" w:cs="Times New Roman" w:eastAsia="Times New Roman" w:hAnsi="Times New Roman"/>
          <w:sz w:val="20"/>
          <w:szCs w:val="20"/>
          <w:color w:val="auto"/>
        </w:rPr>
      </w:pPr>
    </w:p>
    <w:p>
      <w:pPr>
        <w:ind w:right="60" w:firstLine="1505"/>
        <w:spacing w:after="0" w:line="246" w:lineRule="auto"/>
        <w:tabs>
          <w:tab w:leader="none" w:pos="203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spacing w:after="0" w:line="18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b w:val="1"/>
          <w:bCs w:val="1"/>
          <w:color w:val="auto"/>
        </w:rPr>
        <w:t>Section 13.Notices</w:t>
      </w:r>
      <w:r>
        <w:rPr>
          <w:rFonts w:ascii="Times New Roman" w:cs="Times New Roman" w:eastAsia="Times New Roman" w:hAnsi="Times New Roman"/>
          <w:sz w:val="20"/>
          <w:szCs w:val="20"/>
          <w:color w:val="auto"/>
        </w:rPr>
        <w:t>. All notices, requests, consents, claims, demands, waivers and other communications hereunder shall be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20"/>
          <w:szCs w:val="20"/>
          <w:b w:val="1"/>
          <w:bCs w:val="1"/>
          <w:color w:val="auto"/>
        </w:rPr>
        <w:t>Section 13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Company: AVITA Medical, Inc.</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28159 Avenue Stanford, Suite 220</w:t>
      </w:r>
    </w:p>
    <w:p>
      <w:pPr>
        <w:ind w:left="1540"/>
        <w:spacing w:after="0"/>
        <w:rPr>
          <w:sz w:val="20"/>
          <w:szCs w:val="20"/>
          <w:color w:val="auto"/>
        </w:rPr>
      </w:pPr>
      <w:r>
        <w:rPr>
          <w:rFonts w:ascii="Times New Roman" w:cs="Times New Roman" w:eastAsia="Times New Roman" w:hAnsi="Times New Roman"/>
          <w:sz w:val="20"/>
          <w:szCs w:val="20"/>
          <w:color w:val="auto"/>
        </w:rPr>
        <w:t>Valencia, CA 91355</w:t>
      </w:r>
    </w:p>
    <w:p>
      <w:pPr>
        <w:ind w:left="1540"/>
        <w:spacing w:after="0"/>
        <w:rPr>
          <w:sz w:val="20"/>
          <w:szCs w:val="20"/>
          <w:color w:val="auto"/>
        </w:rPr>
      </w:pPr>
      <w:r>
        <w:rPr>
          <w:rFonts w:ascii="Times New Roman" w:cs="Times New Roman" w:eastAsia="Times New Roman" w:hAnsi="Times New Roman"/>
          <w:sz w:val="20"/>
          <w:szCs w:val="20"/>
          <w:color w:val="auto"/>
        </w:rPr>
        <w:t>Attn: David O’Toole, Chief Financial Officer</w:t>
      </w:r>
    </w:p>
    <w:p>
      <w:pPr>
        <w:ind w:left="1540"/>
        <w:spacing w:after="0"/>
        <w:rPr>
          <w:sz w:val="20"/>
          <w:szCs w:val="20"/>
          <w:color w:val="auto"/>
        </w:rPr>
      </w:pPr>
      <w:r>
        <w:rPr>
          <w:rFonts w:ascii="Times New Roman" w:cs="Times New Roman" w:eastAsia="Times New Roman" w:hAnsi="Times New Roman"/>
          <w:sz w:val="20"/>
          <w:szCs w:val="20"/>
          <w:color w:val="auto"/>
        </w:rPr>
        <w:t>Email: dotoole@avitamedical.com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AVITA Medical, Inc.</w:t>
            </w:r>
          </w:p>
        </w:tc>
      </w:tr>
      <w:tr>
        <w:trPr>
          <w:trHeight w:val="230"/>
        </w:trPr>
        <w:tc>
          <w:tcPr>
            <w:tcW w:w="1640" w:type="dxa"/>
            <w:vAlign w:val="bottom"/>
          </w:tcPr>
          <w:p>
            <w:pPr>
              <w:spacing w:after="0"/>
              <w:rPr>
                <w:sz w:val="19"/>
                <w:szCs w:val="19"/>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28159 Avenue Stanford, Suite 220</w:t>
            </w:r>
          </w:p>
        </w:tc>
      </w:tr>
      <w:tr>
        <w:trPr>
          <w:trHeight w:val="230"/>
        </w:trPr>
        <w:tc>
          <w:tcPr>
            <w:tcW w:w="1640" w:type="dxa"/>
            <w:vAlign w:val="bottom"/>
          </w:tcPr>
          <w:p>
            <w:pPr>
              <w:spacing w:after="0"/>
              <w:rPr>
                <w:sz w:val="19"/>
                <w:szCs w:val="19"/>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Valencia, CA 91355</w:t>
            </w:r>
          </w:p>
        </w:tc>
      </w:tr>
      <w:tr>
        <w:trPr>
          <w:trHeight w:val="229"/>
        </w:trPr>
        <w:tc>
          <w:tcPr>
            <w:tcW w:w="1640" w:type="dxa"/>
            <w:vAlign w:val="bottom"/>
          </w:tcPr>
          <w:p>
            <w:pPr>
              <w:spacing w:after="0"/>
              <w:rPr>
                <w:sz w:val="19"/>
                <w:szCs w:val="19"/>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Attn: Nicole Kelsey, Chief Legal &amp; Compliance Officer</w:t>
            </w:r>
          </w:p>
        </w:tc>
      </w:tr>
      <w:tr>
        <w:trPr>
          <w:trHeight w:val="258"/>
        </w:trPr>
        <w:tc>
          <w:tcPr>
            <w:tcW w:w="1640" w:type="dxa"/>
            <w:vAlign w:val="bottom"/>
          </w:tcPr>
          <w:p>
            <w:pPr>
              <w:spacing w:after="0"/>
              <w:rPr>
                <w:sz w:val="22"/>
                <w:szCs w:val="22"/>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Email: nkelsey@avitamedical.com</w:t>
            </w:r>
          </w:p>
        </w:tc>
      </w:tr>
      <w:tr>
        <w:trPr>
          <w:trHeight w:val="4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If to the Holder:</w:t>
            </w:r>
          </w:p>
        </w:tc>
        <w:tc>
          <w:tcPr>
            <w:tcW w:w="9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Perceptive Credit Holdings V, LP</w:t>
            </w:r>
          </w:p>
        </w:tc>
      </w:tr>
      <w:tr>
        <w:trPr>
          <w:trHeight w:val="258"/>
        </w:trPr>
        <w:tc>
          <w:tcPr>
            <w:tcW w:w="1640" w:type="dxa"/>
            <w:vAlign w:val="bottom"/>
          </w:tcPr>
          <w:p>
            <w:pPr>
              <w:spacing w:after="0"/>
              <w:rPr>
                <w:sz w:val="22"/>
                <w:szCs w:val="22"/>
                <w:color w:val="auto"/>
              </w:rPr>
            </w:pPr>
          </w:p>
        </w:tc>
        <w:tc>
          <w:tcPr>
            <w:tcW w:w="96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c/o Perceptive Advisors LLC</w:t>
            </w:r>
          </w:p>
        </w:tc>
      </w:tr>
      <w:tr>
        <w:trPr>
          <w:trHeight w:val="411"/>
        </w:trPr>
        <w:tc>
          <w:tcPr>
            <w:tcW w:w="1640" w:type="dxa"/>
            <w:vAlign w:val="bottom"/>
          </w:tcPr>
          <w:p>
            <w:pPr>
              <w:spacing w:after="0"/>
              <w:rPr>
                <w:sz w:val="24"/>
                <w:szCs w:val="24"/>
                <w:color w:val="auto"/>
              </w:rPr>
            </w:pPr>
          </w:p>
        </w:tc>
        <w:tc>
          <w:tcPr>
            <w:tcW w:w="9600" w:type="dxa"/>
            <w:vAlign w:val="bottom"/>
          </w:tcPr>
          <w:p>
            <w:pPr>
              <w:ind w:left="3880"/>
              <w:spacing w:after="0"/>
              <w:rPr>
                <w:sz w:val="20"/>
                <w:szCs w:val="20"/>
                <w:color w:val="auto"/>
              </w:rPr>
            </w:pPr>
            <w:r>
              <w:rPr>
                <w:rFonts w:ascii="Times New Roman" w:cs="Times New Roman" w:eastAsia="Times New Roman" w:hAnsi="Times New Roman"/>
                <w:sz w:val="22"/>
                <w:szCs w:val="22"/>
                <w:color w:val="auto"/>
              </w:rPr>
              <w:t>21</w:t>
            </w:r>
          </w:p>
        </w:tc>
      </w:tr>
      <w:tr>
        <w:trPr>
          <w:trHeight w:val="994"/>
        </w:trPr>
        <w:tc>
          <w:tcPr>
            <w:tcW w:w="164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 w:name="page26"/>
    <w:bookmarkEnd w:id="25"/>
    <w:p>
      <w:pPr>
        <w:ind w:left="2260"/>
        <w:spacing w:after="0"/>
        <w:rPr>
          <w:sz w:val="20"/>
          <w:szCs w:val="20"/>
          <w:color w:val="auto"/>
        </w:rPr>
      </w:pPr>
      <w:r>
        <w:rPr>
          <w:rFonts w:ascii="Times New Roman" w:cs="Times New Roman" w:eastAsia="Times New Roman" w:hAnsi="Times New Roman"/>
          <w:sz w:val="20"/>
          <w:szCs w:val="20"/>
          <w:color w:val="auto"/>
        </w:rPr>
        <w:t>51 Astor Place, 10th Floor</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New York, NY 10003</w:t>
      </w:r>
    </w:p>
    <w:p>
      <w:pPr>
        <w:ind w:left="2260"/>
        <w:spacing w:after="0"/>
        <w:tabs>
          <w:tab w:leader="none" w:pos="34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Sandeep Dixit</w:t>
      </w: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Sandeep@perceptivelife.com</w:t>
      </w:r>
    </w:p>
    <w:p>
      <w:pPr>
        <w:ind w:left="2260"/>
        <w:spacing w:after="0"/>
        <w:rPr>
          <w:sz w:val="20"/>
          <w:szCs w:val="20"/>
          <w:color w:val="auto"/>
        </w:rPr>
      </w:pPr>
      <w:r>
        <w:rPr>
          <w:rFonts w:ascii="Times New Roman" w:cs="Times New Roman" w:eastAsia="Times New Roman" w:hAnsi="Times New Roman"/>
          <w:sz w:val="20"/>
          <w:szCs w:val="20"/>
          <w:color w:val="auto"/>
        </w:rPr>
        <w:t>PCOFReporting@perceptivelife.com</w:t>
      </w: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Chapman and Cutler LLP</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1270 Avenue of the Americas</w:t>
      </w:r>
    </w:p>
    <w:p>
      <w:pPr>
        <w:ind w:left="1900"/>
        <w:spacing w:after="0"/>
        <w:rPr>
          <w:sz w:val="20"/>
          <w:szCs w:val="20"/>
          <w:color w:val="auto"/>
        </w:rPr>
      </w:pPr>
      <w:r>
        <w:rPr>
          <w:rFonts w:ascii="Times New Roman" w:cs="Times New Roman" w:eastAsia="Times New Roman" w:hAnsi="Times New Roman"/>
          <w:sz w:val="20"/>
          <w:szCs w:val="20"/>
          <w:color w:val="auto"/>
        </w:rPr>
        <w:t>New York, NY 10020</w:t>
      </w:r>
    </w:p>
    <w:p>
      <w:pPr>
        <w:ind w:left="1900"/>
        <w:spacing w:after="0"/>
        <w:rPr>
          <w:sz w:val="20"/>
          <w:szCs w:val="20"/>
          <w:color w:val="auto"/>
        </w:rPr>
      </w:pPr>
      <w:r>
        <w:rPr>
          <w:rFonts w:ascii="Times New Roman" w:cs="Times New Roman" w:eastAsia="Times New Roman" w:hAnsi="Times New Roman"/>
          <w:sz w:val="20"/>
          <w:szCs w:val="20"/>
          <w:color w:val="auto"/>
        </w:rPr>
        <w:t>Attention: Nicholas Whitney</w:t>
      </w:r>
    </w:p>
    <w:p>
      <w:pPr>
        <w:ind w:left="1900"/>
        <w:spacing w:after="0"/>
        <w:rPr>
          <w:sz w:val="20"/>
          <w:szCs w:val="20"/>
          <w:color w:val="auto"/>
        </w:rPr>
      </w:pPr>
      <w:r>
        <w:rPr>
          <w:rFonts w:ascii="Times New Roman" w:cs="Times New Roman" w:eastAsia="Times New Roman" w:hAnsi="Times New Roman"/>
          <w:sz w:val="20"/>
          <w:szCs w:val="20"/>
          <w:color w:val="auto"/>
        </w:rPr>
        <w:t>whitney@chapman.com</w:t>
      </w:r>
    </w:p>
    <w:p>
      <w:pPr>
        <w:spacing w:after="0" w:line="203"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color w:val="auto"/>
        </w:rPr>
        <w:t>Section 14.Cumulative Remedies</w:t>
      </w:r>
      <w:r>
        <w:rPr>
          <w:rFonts w:ascii="Times New Roman" w:cs="Times New Roman" w:eastAsia="Times New Roman" w:hAnsi="Times New Roman"/>
          <w:sz w:val="20"/>
          <w:szCs w:val="20"/>
          <w:color w:val="auto"/>
        </w:rPr>
        <w:t>. The rights and remedies provided in this Warrant Certificate are cumulative and are not exclusive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in addition to and not in substitution for, any other rights or remedies available at law, in equity or otherwise.</w:t>
      </w:r>
    </w:p>
    <w:p>
      <w:pPr>
        <w:spacing w:after="0" w:line="15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b w:val="1"/>
          <w:bCs w:val="1"/>
          <w:color w:val="auto"/>
        </w:rPr>
        <w:t>Section 15.Equitable Relief</w:t>
      </w:r>
      <w:r>
        <w:rPr>
          <w:rFonts w:ascii="Times New Roman" w:cs="Times New Roman" w:eastAsia="Times New Roman" w:hAnsi="Times New Roman"/>
          <w:sz w:val="20"/>
          <w:szCs w:val="20"/>
          <w:color w:val="auto"/>
        </w:rPr>
        <w:t>. Each of the Company and the Holder acknowledges that a breach or threatened breach by such party of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obligations under this Warrant Certificate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sums payable hereunder are meant to be treated as liquidated damages and not penalties, (ii) the amount of loss or damages likely to be incurred by the Holder as a result of the Company’s breach of any of its obligations hereunder is incapable or is difficult to precisely estimate, (iii) the amounts payable hereunder (and calculations in respect thereof) are reasonable and are not plainly or grossly disproportionate to the probable loss likely to be incurred by the Holder, and (iv) the parties hereto are sophisticated business parties and have been represented by sophisticated and able legal and financial counsel and negotiated this Agreement at arm’s length.</w:t>
      </w:r>
    </w:p>
    <w:p>
      <w:pPr>
        <w:spacing w:after="0" w:line="1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Section 16.Entire Agreement</w:t>
      </w:r>
      <w:r>
        <w:rPr>
          <w:rFonts w:ascii="Times New Roman" w:cs="Times New Roman" w:eastAsia="Times New Roman" w:hAnsi="Times New Roman"/>
          <w:sz w:val="20"/>
          <w:szCs w:val="20"/>
          <w:color w:val="auto"/>
        </w:rPr>
        <w:t>. This Warrant Certificate constitutes the sole and entire agreement of the parties to this Warrant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subject matter contained herein, and supersedes all prior and contemporaneous understandings and agreements, both written and oral, with respect to such subject matter.</w:t>
      </w:r>
    </w:p>
    <w:p>
      <w:pPr>
        <w:spacing w:after="0" w:line="169"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Section 17.Successor and Assigns</w:t>
      </w:r>
      <w:r>
        <w:rPr>
          <w:rFonts w:ascii="Times New Roman" w:cs="Times New Roman" w:eastAsia="Times New Roman" w:hAnsi="Times New Roman"/>
          <w:sz w:val="20"/>
          <w:szCs w:val="20"/>
          <w:color w:val="auto"/>
        </w:rPr>
        <w:t>. This Warrant Certificate and the rights evidenced hereby shall be binding upon and shall inure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of the parties hereto and the successors of the Company and the successors and permitted assigns of the Holder. Such successors and/or permitted assigns of the Holder shall be deemed to be a “Holder” for all purposes hereunder.</w:t>
      </w:r>
    </w:p>
    <w:p>
      <w:pPr>
        <w:spacing w:after="0" w:line="16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b w:val="1"/>
          <w:bCs w:val="1"/>
          <w:color w:val="auto"/>
        </w:rPr>
        <w:t>Section 18.No Third-Party Beneficiaries</w:t>
      </w:r>
      <w:r>
        <w:rPr>
          <w:rFonts w:ascii="Times New Roman" w:cs="Times New Roman" w:eastAsia="Times New Roman" w:hAnsi="Times New Roman"/>
          <w:sz w:val="20"/>
          <w:szCs w:val="20"/>
          <w:color w:val="auto"/>
        </w:rPr>
        <w:t>. This Warrant Certificate is for the sole benefit of the Company and the Holder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b w:val="1"/>
          <w:bCs w:val="1"/>
          <w:color w:val="auto"/>
        </w:rPr>
        <w:t>Section 19.Headings</w:t>
      </w:r>
      <w:r>
        <w:rPr>
          <w:rFonts w:ascii="Times New Roman" w:cs="Times New Roman" w:eastAsia="Times New Roman" w:hAnsi="Times New Roman"/>
          <w:sz w:val="20"/>
          <w:szCs w:val="20"/>
          <w:color w:val="auto"/>
        </w:rPr>
        <w:t>. The headings in this Warrant Certificate are for reference only and shall not affect the interpretation of this Warrant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 w:name="page27"/>
    <w:bookmarkEnd w:id="26"/>
    <w:p>
      <w:pPr>
        <w:ind w:right="120"/>
        <w:spacing w:after="0" w:line="244" w:lineRule="auto"/>
        <w:rPr>
          <w:sz w:val="20"/>
          <w:szCs w:val="20"/>
          <w:color w:val="auto"/>
        </w:rPr>
      </w:pPr>
      <w:r>
        <w:rPr>
          <w:rFonts w:ascii="Times New Roman" w:cs="Times New Roman" w:eastAsia="Times New Roman" w:hAnsi="Times New Roman"/>
          <w:sz w:val="20"/>
          <w:szCs w:val="20"/>
          <w:b w:val="1"/>
          <w:bCs w:val="1"/>
          <w:color w:val="auto"/>
        </w:rPr>
        <w:t>Section 20.Amendment and Modification; Waiver</w:t>
      </w:r>
      <w:r>
        <w:rPr>
          <w:rFonts w:ascii="Times New Roman" w:cs="Times New Roman" w:eastAsia="Times New Roman" w:hAnsi="Times New Roman"/>
          <w:sz w:val="20"/>
          <w:szCs w:val="20"/>
          <w:color w:val="auto"/>
        </w:rPr>
        <w:t>. Except as otherwise provided herein, this Warrant Certificate may only be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2"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0"/>
          <w:szCs w:val="20"/>
          <w:b w:val="1"/>
          <w:bCs w:val="1"/>
          <w:color w:val="auto"/>
        </w:rPr>
        <w:t>Section 21.Severability</w:t>
      </w:r>
      <w:r>
        <w:rPr>
          <w:rFonts w:ascii="Times New Roman" w:cs="Times New Roman" w:eastAsia="Times New Roman" w:hAnsi="Times New Roman"/>
          <w:sz w:val="20"/>
          <w:szCs w:val="20"/>
          <w:color w:val="auto"/>
        </w:rPr>
        <w:t>. If any term or provision of this Warrant Certificate is invalid, illegal or unenforceable in any jurisdiction,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invalidity, illegality or unenforceability shall not affect any other term or provision of this Warrant Certificate or invalidate or render unenforceable such term or provision in any other jurisdiction.</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Section 22.Governing Law</w:t>
      </w:r>
      <w:r>
        <w:rPr>
          <w:rFonts w:ascii="Times New Roman" w:cs="Times New Roman" w:eastAsia="Times New Roman" w:hAnsi="Times New Roman"/>
          <w:sz w:val="20"/>
          <w:szCs w:val="20"/>
          <w:color w:val="auto"/>
        </w:rPr>
        <w:t>. This Warrant Certificate shall be governed by and construed in accordance with the internal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New York without giving effect to any choice or conflict of law provision or rule (whether of the State of New York or any other jurisdiction) that would cause the application of laws of any jurisdiction other than those of the State of New York.</w:t>
      </w:r>
    </w:p>
    <w:p>
      <w:pPr>
        <w:spacing w:after="0" w:line="16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Section 23.Submission to Jurisdiction</w:t>
      </w:r>
      <w:r>
        <w:rPr>
          <w:rFonts w:ascii="Times New Roman" w:cs="Times New Roman" w:eastAsia="Times New Roman" w:hAnsi="Times New Roman"/>
          <w:sz w:val="20"/>
          <w:szCs w:val="20"/>
          <w:color w:val="auto"/>
        </w:rPr>
        <w:t>. Any legal suit, action or proceeding arising out of or based upon this Warrant Certificate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20"/>
          <w:szCs w:val="20"/>
          <w:b w:val="1"/>
          <w:bCs w:val="1"/>
          <w:color w:val="auto"/>
        </w:rPr>
        <w:t>Section 24.Waiver of Jury Trial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ach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 and the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older acknowledges and agrees that any controversy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 xml:space="preserve">arise under this </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 xml:space="preserve">arrant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ertificate is likely to involve complicated and difficult issues and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 xml:space="preserve"> each such party irrevocably and unconditionally waives any right it may have to a trial by jury in respect of any legal action arising out of or relating to this </w:t>
      </w:r>
      <w:r>
        <w:rPr>
          <w:rFonts w:ascii="Times New Roman" w:cs="Times New Roman" w:eastAsia="Times New Roman" w:hAnsi="Times New Roman"/>
          <w:sz w:val="19"/>
          <w:szCs w:val="19"/>
          <w:b w:val="1"/>
          <w:bCs w:val="1"/>
          <w:color w:val="auto"/>
        </w:rPr>
        <w:t>W</w:t>
      </w:r>
      <w:r>
        <w:rPr>
          <w:rFonts w:ascii="Times New Roman" w:cs="Times New Roman" w:eastAsia="Times New Roman" w:hAnsi="Times New Roman"/>
          <w:sz w:val="13"/>
          <w:szCs w:val="13"/>
          <w:b w:val="1"/>
          <w:bCs w:val="1"/>
          <w:color w:val="auto"/>
        </w:rPr>
        <w:t xml:space="preserve">arrant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ertificate or the transactions contemplated hereby</w:t>
      </w:r>
      <w:r>
        <w:rPr>
          <w:rFonts w:ascii="Times New Roman" w:cs="Times New Roman" w:eastAsia="Times New Roman" w:hAnsi="Times New Roman"/>
          <w:sz w:val="19"/>
          <w:szCs w:val="19"/>
          <w:b w:val="1"/>
          <w:bCs w:val="1"/>
          <w:color w:val="auto"/>
        </w:rPr>
        <w:t>.</w:t>
      </w:r>
    </w:p>
    <w:p>
      <w:pPr>
        <w:spacing w:after="0" w:line="4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Section 25.Counterparts</w:t>
      </w:r>
      <w:r>
        <w:rPr>
          <w:rFonts w:ascii="Times New Roman" w:cs="Times New Roman" w:eastAsia="Times New Roman" w:hAnsi="Times New Roman"/>
          <w:sz w:val="20"/>
          <w:szCs w:val="20"/>
          <w:color w:val="auto"/>
        </w:rPr>
        <w:t>. This Warrant Certificate may be executed in counterparts, each of which shall be deemed an original, but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6"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Section 26.No Strict Construction</w:t>
      </w:r>
      <w:r>
        <w:rPr>
          <w:rFonts w:ascii="Times New Roman" w:cs="Times New Roman" w:eastAsia="Times New Roman" w:hAnsi="Times New Roman"/>
          <w:sz w:val="20"/>
          <w:szCs w:val="20"/>
          <w:color w:val="auto"/>
        </w:rPr>
        <w:t>. This Warrant Certificate shall be construed without regard to any presumption or rule requiring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or interpretation against the party drafting an instrument or causing any instrument to be drafted.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IN WITNESS WHEREOF, the Company has duly executed this Warrant Certificate on the Issue Date.</w:t>
      </w:r>
    </w:p>
    <w:p>
      <w:pPr>
        <w:spacing w:after="0" w:line="200" w:lineRule="exact"/>
        <w:rPr>
          <w:sz w:val="20"/>
          <w:szCs w:val="20"/>
          <w:color w:val="auto"/>
        </w:rPr>
      </w:pPr>
    </w:p>
    <w:p>
      <w:pPr>
        <w:spacing w:after="0" w:line="25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By _______________________________________</w:t>
      </w:r>
    </w:p>
    <w:p>
      <w:pPr>
        <w:spacing w:after="0" w:line="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[_______]</w:t>
      </w:r>
    </w:p>
    <w:p>
      <w:pPr>
        <w:ind w:left="4480"/>
        <w:spacing w:after="0"/>
        <w:rPr>
          <w:sz w:val="20"/>
          <w:szCs w:val="20"/>
          <w:color w:val="auto"/>
        </w:rPr>
      </w:pPr>
      <w:r>
        <w:rPr>
          <w:rFonts w:ascii="Times New Roman" w:cs="Times New Roman" w:eastAsia="Times New Roman" w:hAnsi="Times New Roman"/>
          <w:sz w:val="20"/>
          <w:szCs w:val="20"/>
          <w:color w:val="auto"/>
        </w:rPr>
        <w:t>Title: [_______]</w:t>
      </w:r>
    </w:p>
    <w:p>
      <w:pPr>
        <w:spacing w:after="0" w:line="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Signature Page</w:t>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637540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Perceptive Credit Opportunities GP, LLC, its general partner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Sandeep Dixit</w:t>
      </w:r>
    </w:p>
    <w:p>
      <w:pPr>
        <w:ind w:left="400"/>
        <w:spacing w:after="0"/>
        <w:rPr>
          <w:sz w:val="20"/>
          <w:szCs w:val="20"/>
          <w:color w:val="auto"/>
        </w:rPr>
      </w:pPr>
      <w:r>
        <w:rPr>
          <w:rFonts w:ascii="Times New Roman" w:cs="Times New Roman" w:eastAsia="Times New Roman" w:hAnsi="Times New Roman"/>
          <w:sz w:val="20"/>
          <w:szCs w:val="20"/>
          <w:color w:val="auto"/>
        </w:rPr>
        <w:t>Title: Chief Credit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Sam Chawla</w:t>
      </w:r>
    </w:p>
    <w:p>
      <w:pPr>
        <w:ind w:left="400"/>
        <w:spacing w:after="0"/>
        <w:rPr>
          <w:sz w:val="20"/>
          <w:szCs w:val="20"/>
          <w:color w:val="auto"/>
        </w:rPr>
      </w:pPr>
      <w:r>
        <w:rPr>
          <w:rFonts w:ascii="Times New Roman" w:cs="Times New Roman" w:eastAsia="Times New Roman" w:hAnsi="Times New Roman"/>
          <w:sz w:val="20"/>
          <w:szCs w:val="20"/>
          <w:color w:val="auto"/>
        </w:rPr>
        <w:t>Title: Portfolio Manager</w:t>
      </w:r>
    </w:p>
    <w:p>
      <w:pPr>
        <w:spacing w:after="0" w:line="200" w:lineRule="exact"/>
        <w:rPr>
          <w:sz w:val="20"/>
          <w:szCs w:val="20"/>
          <w:color w:val="auto"/>
        </w:rPr>
      </w:pPr>
    </w:p>
    <w:p>
      <w:pPr>
        <w:spacing w:after="0" w:line="2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6"/>
          <w:szCs w:val="16"/>
          <w:color w:val="auto"/>
        </w:rPr>
        <w:t>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9" w:name="page30"/>
    <w:bookmarkEnd w:id="29"/>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Warrant Certificate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EXERCISE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signed only upon exercise of the Warrant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________________</w:t>
      </w:r>
    </w:p>
    <w:p>
      <w:pPr>
        <w:spacing w:after="0" w:line="216"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19"/>
          <w:szCs w:val="19"/>
          <w:color w:val="auto"/>
        </w:rPr>
        <w:t>The undersigned, as holder of a right to purchase shares of Common Stock of AVITA MEDICAL,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that certain Warrant Certificate of the Company, dated as of [_______], 2026 and bearing Warrant Certificate</w:t>
      </w:r>
    </w:p>
    <w:p>
      <w:pPr>
        <w:ind w:right="20"/>
        <w:spacing w:after="0" w:line="252" w:lineRule="auto"/>
        <w:rPr>
          <w:sz w:val="20"/>
          <w:szCs w:val="20"/>
          <w:color w:val="auto"/>
        </w:rPr>
      </w:pPr>
      <w:r>
        <w:rPr>
          <w:rFonts w:ascii="Times New Roman" w:cs="Times New Roman" w:eastAsia="Times New Roman" w:hAnsi="Times New Roman"/>
          <w:sz w:val="19"/>
          <w:szCs w:val="19"/>
          <w:color w:val="auto"/>
        </w:rPr>
        <w:t>No. 1 (the “</w:t>
      </w:r>
      <w:r>
        <w:rPr>
          <w:rFonts w:ascii="Times New Roman" w:cs="Times New Roman" w:eastAsia="Times New Roman" w:hAnsi="Times New Roman"/>
          <w:sz w:val="19"/>
          <w:szCs w:val="19"/>
          <w:b w:val="1"/>
          <w:bCs w:val="1"/>
          <w:i w:val="1"/>
          <w:iCs w:val="1"/>
          <w:color w:val="auto"/>
        </w:rPr>
        <w:t>Warrant Certificate</w:t>
      </w:r>
      <w:r>
        <w:rPr>
          <w:rFonts w:ascii="Times New Roman" w:cs="Times New Roman" w:eastAsia="Times New Roman" w:hAnsi="Times New Roman"/>
          <w:sz w:val="19"/>
          <w:szCs w:val="19"/>
          <w:color w:val="auto"/>
        </w:rPr>
        <w:t>”), hereby irrevocably elects to exercise the purchase right represented by such Warrant Certificate for, and to purchase thereunder, [________ (_____)] shares of Common Stock of the Company comprising [Initial Warrant Shares][Tranche B Warrant</w:t>
      </w:r>
    </w:p>
    <w:p>
      <w:pPr>
        <w:spacing w:after="0"/>
        <w:rPr>
          <w:sz w:val="20"/>
          <w:szCs w:val="20"/>
          <w:color w:val="auto"/>
        </w:rPr>
      </w:pPr>
      <w:r>
        <w:rPr>
          <w:rFonts w:ascii="Times New Roman" w:cs="Times New Roman" w:eastAsia="Times New Roman" w:hAnsi="Times New Roman"/>
          <w:sz w:val="20"/>
          <w:szCs w:val="20"/>
          <w:color w:val="auto"/>
        </w:rPr>
        <w:t>Shares] and herewith makes payment of [___________ Dollars ($________)] therefor by the following method: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using the</w:t>
      </w:r>
    </w:p>
    <w:p>
      <w:pPr>
        <w:spacing w:after="0"/>
        <w:rPr>
          <w:sz w:val="20"/>
          <w:szCs w:val="20"/>
          <w:color w:val="auto"/>
        </w:rPr>
      </w:pPr>
      <w:r>
        <w:rPr>
          <w:rFonts w:ascii="Times New Roman" w:cs="Times New Roman" w:eastAsia="Times New Roman" w:hAnsi="Times New Roman"/>
          <w:sz w:val="20"/>
          <w:szCs w:val="20"/>
          <w:color w:val="auto"/>
        </w:rPr>
        <w:t xml:space="preserve">method described in </w:t>
      </w:r>
      <w:r>
        <w:rPr>
          <w:rFonts w:ascii="Times New Roman" w:cs="Times New Roman" w:eastAsia="Times New Roman" w:hAnsi="Times New Roman"/>
          <w:sz w:val="20"/>
          <w:szCs w:val="20"/>
          <w:b w:val="1"/>
          <w:bCs w:val="1"/>
          <w:color w:val="auto"/>
        </w:rPr>
        <w:t>Section 3(b)(i)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using the</w:t>
      </w:r>
    </w:p>
    <w:p>
      <w:pPr>
        <w:spacing w:after="0"/>
        <w:rPr>
          <w:sz w:val="20"/>
          <w:szCs w:val="20"/>
          <w:color w:val="auto"/>
        </w:rPr>
      </w:pPr>
      <w:r>
        <w:rPr>
          <w:rFonts w:ascii="Times New Roman" w:cs="Times New Roman" w:eastAsia="Times New Roman" w:hAnsi="Times New Roman"/>
          <w:sz w:val="20"/>
          <w:szCs w:val="20"/>
          <w:color w:val="auto"/>
        </w:rPr>
        <w:t xml:space="preserve">method described in </w:t>
      </w:r>
      <w:r>
        <w:rPr>
          <w:rFonts w:ascii="Times New Roman" w:cs="Times New Roman" w:eastAsia="Times New Roman" w:hAnsi="Times New Roman"/>
          <w:sz w:val="20"/>
          <w:szCs w:val="20"/>
          <w:b w:val="1"/>
          <w:bCs w:val="1"/>
          <w:color w:val="auto"/>
        </w:rPr>
        <w:t>Section 3(b)(ii)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(check if applicable) The undersigned hereby elects to make payment of the Aggregate Exercise Price of [__________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($_______)] for [(______)] shares of Common Stock comprising [Initial Warrant Shares][Tranche B Warrant Shares] the method</w:t>
      </w:r>
    </w:p>
    <w:p>
      <w:pPr>
        <w:spacing w:after="0"/>
        <w:rPr>
          <w:sz w:val="20"/>
          <w:szCs w:val="20"/>
          <w:color w:val="auto"/>
        </w:rPr>
      </w:pP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b w:val="1"/>
          <w:bCs w:val="1"/>
          <w:color w:val="auto"/>
        </w:rPr>
        <w:t>Section 3(b)(iii)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Unless otherwise defined herein, capitalized terms have the meanings provided in the Warrant Certificate.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 ______________</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_______________________________________</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ind w:left="488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Warrant Certificate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ASSIGNMENT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Perceptive Credit Holdings V, LP, is the holder (in such capacity,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of a warrant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issued by AVITA MEDICAL,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bearing Warrant Certificate No. 1 (the “</w:t>
      </w:r>
      <w:r>
        <w:rPr>
          <w:rFonts w:ascii="Times New Roman" w:cs="Times New Roman" w:eastAsia="Times New Roman" w:hAnsi="Times New Roman"/>
          <w:sz w:val="20"/>
          <w:szCs w:val="20"/>
          <w:b w:val="1"/>
          <w:bCs w:val="1"/>
          <w:i w:val="1"/>
          <w:iCs w:val="1"/>
          <w:color w:val="auto"/>
        </w:rPr>
        <w:t>Warrant</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Certificate</w:t>
      </w:r>
      <w:r>
        <w:rPr>
          <w:rFonts w:ascii="Times New Roman" w:cs="Times New Roman" w:eastAsia="Times New Roman" w:hAnsi="Times New Roman"/>
          <w:sz w:val="20"/>
          <w:szCs w:val="20"/>
          <w:color w:val="auto"/>
        </w:rPr>
        <w:t>”), entitling the Holder to purchase up to 650,000 shares of the Company’s Common Stock. Unless otherwise defined, capitalized</w:t>
      </w:r>
    </w:p>
    <w:p>
      <w:pPr>
        <w:spacing w:after="0"/>
        <w:rPr>
          <w:sz w:val="20"/>
          <w:szCs w:val="20"/>
          <w:color w:val="auto"/>
        </w:rPr>
      </w:pPr>
      <w:r>
        <w:rPr>
          <w:rFonts w:ascii="Times New Roman" w:cs="Times New Roman" w:eastAsia="Times New Roman" w:hAnsi="Times New Roman"/>
          <w:sz w:val="20"/>
          <w:szCs w:val="20"/>
          <w:color w:val="auto"/>
        </w:rPr>
        <w:t>terms used herein have the meanings ascribed thereto in the Warrant Certificate.</w:t>
      </w:r>
    </w:p>
    <w:p>
      <w:pPr>
        <w:spacing w:after="0" w:line="190"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20"/>
          <w:szCs w:val="20"/>
          <w:color w:val="auto"/>
        </w:rPr>
        <w:t>FOR VALUE RECEIVED, the Holder hereby sells, assigns and transfers to [NAME OF ASSIGNEE] (the “</w:t>
      </w:r>
      <w:r>
        <w:rPr>
          <w:rFonts w:ascii="Times New Roman" w:cs="Times New Roman" w:eastAsia="Times New Roman" w:hAnsi="Times New Roman"/>
          <w:sz w:val="20"/>
          <w:szCs w:val="20"/>
          <w:b w:val="1"/>
          <w:bCs w:val="1"/>
          <w:i w:val="1"/>
          <w:iCs w:val="1"/>
          <w:color w:val="auto"/>
        </w:rPr>
        <w:t>Assignee</w:t>
      </w:r>
      <w:r>
        <w:rPr>
          <w:rFonts w:ascii="Times New Roman" w:cs="Times New Roman" w:eastAsia="Times New Roman" w:hAnsi="Times New Roman"/>
          <w:sz w:val="20"/>
          <w:szCs w:val="20"/>
          <w:color w:val="auto"/>
        </w:rPr>
        <w:t>”) the right to acquire [all Warrant Shares entitled to be purchased upon exercise of the Warrant Certificate] [______ of the [Initial Warrant Shares]</w:t>
      </w:r>
    </w:p>
    <w:p>
      <w:pPr>
        <w:ind w:right="180"/>
        <w:spacing w:after="0" w:line="241" w:lineRule="auto"/>
        <w:rPr>
          <w:sz w:val="20"/>
          <w:szCs w:val="20"/>
          <w:color w:val="auto"/>
        </w:rPr>
      </w:pPr>
      <w:r>
        <w:rPr>
          <w:rFonts w:ascii="Times New Roman" w:cs="Times New Roman" w:eastAsia="Times New Roman" w:hAnsi="Times New Roman"/>
          <w:sz w:val="20"/>
          <w:szCs w:val="20"/>
          <w:color w:val="auto"/>
        </w:rPr>
        <w:t xml:space="preserve">[Tranche B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color w:val="auto"/>
        </w:rPr>
        <w:t>of the Warrant Certificate, and (ii) pursuant to</w:t>
      </w:r>
      <w:r>
        <w:rPr>
          <w:rFonts w:ascii="Times New Roman" w:cs="Times New Roman" w:eastAsia="Times New Roman" w:hAnsi="Times New Roman"/>
          <w:sz w:val="20"/>
          <w:szCs w:val="20"/>
          <w:b w:val="1"/>
          <w:bCs w:val="1"/>
          <w:color w:val="auto"/>
        </w:rPr>
        <w:t xml:space="preserve"> Section 8 </w:t>
      </w:r>
      <w:r>
        <w:rPr>
          <w:rFonts w:ascii="Times New Roman" w:cs="Times New Roman" w:eastAsia="Times New Roman" w:hAnsi="Times New Roman"/>
          <w:sz w:val="20"/>
          <w:szCs w:val="20"/>
          <w:color w:val="auto"/>
        </w:rPr>
        <w:t>of the Warrant Certificate, execute and deliver to the Assignee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a new Warrant Certificate [new Warrant Certificates] reflecting the foregoing assignment ([each] a “</w:t>
      </w:r>
      <w:r>
        <w:rPr>
          <w:rFonts w:ascii="Times New Roman" w:cs="Times New Roman" w:eastAsia="Times New Roman" w:hAnsi="Times New Roman"/>
          <w:sz w:val="20"/>
          <w:szCs w:val="20"/>
          <w:b w:val="1"/>
          <w:bCs w:val="1"/>
          <w:i w:val="1"/>
          <w:iCs w:val="1"/>
          <w:color w:val="auto"/>
        </w:rPr>
        <w:t>Substitute 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Certificate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20" w:firstLine="749"/>
        <w:spacing w:after="0" w:line="263" w:lineRule="auto"/>
        <w:rPr>
          <w:sz w:val="20"/>
          <w:szCs w:val="20"/>
          <w:color w:val="auto"/>
        </w:rPr>
      </w:pPr>
      <w:r>
        <w:rPr>
          <w:rFonts w:ascii="Times New Roman" w:cs="Times New Roman" w:eastAsia="Times New Roman" w:hAnsi="Times New Roman"/>
          <w:sz w:val="19"/>
          <w:szCs w:val="19"/>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spacing w:after="0" w:line="162" w:lineRule="exact"/>
        <w:rPr>
          <w:sz w:val="20"/>
          <w:szCs w:val="20"/>
          <w:color w:val="auto"/>
        </w:rPr>
      </w:pPr>
    </w:p>
    <w:p>
      <w:pPr>
        <w:jc w:val="both"/>
        <w:ind w:right="300" w:firstLine="749"/>
        <w:spacing w:after="0" w:line="256" w:lineRule="auto"/>
        <w:rPr>
          <w:sz w:val="20"/>
          <w:szCs w:val="20"/>
          <w:color w:val="auto"/>
        </w:rPr>
      </w:pPr>
      <w:r>
        <w:rPr>
          <w:rFonts w:ascii="Times New Roman" w:cs="Times New Roman" w:eastAsia="Times New Roman" w:hAnsi="Times New Roman"/>
          <w:sz w:val="20"/>
          <w:szCs w:val="20"/>
          <w:color w:val="auto"/>
        </w:rPr>
        <w:t xml:space="preserve">To the extent required pursuant to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 w:cs="Times New Roman" w:eastAsia="Times New Roman" w:hAnsi="Times New Roman"/>
          <w:sz w:val="20"/>
          <w:szCs w:val="20"/>
          <w:b w:val="1"/>
          <w:bCs w:val="1"/>
          <w:color w:val="auto"/>
        </w:rPr>
        <w:t>Section 12(a)(i)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ind w:left="4500"/>
        <w:spacing w:after="0"/>
        <w:rPr>
          <w:sz w:val="20"/>
          <w:szCs w:val="20"/>
          <w:color w:val="auto"/>
        </w:rPr>
      </w:pPr>
      <w:r>
        <w:rPr>
          <w:rFonts w:ascii="Times New Roman" w:cs="Times New Roman" w:eastAsia="Times New Roman" w:hAnsi="Times New Roman"/>
          <w:sz w:val="20"/>
          <w:szCs w:val="20"/>
          <w:color w:val="auto"/>
        </w:rPr>
        <w:t>PERCEPTIVE CREDIT HOLDINGS V, LP</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_______________________________________</w:t>
      </w:r>
    </w:p>
    <w:p>
      <w:pPr>
        <w:spacing w:after="0" w:line="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jc w:val="center"/>
        <w:ind w:right="-4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w:t>
      </w:r>
    </w:p>
    <w:p>
      <w:pPr>
        <w:ind w:left="380"/>
        <w:spacing w:after="0"/>
        <w:rPr>
          <w:sz w:val="20"/>
          <w:szCs w:val="20"/>
          <w:color w:val="auto"/>
        </w:rPr>
      </w:pPr>
      <w:r>
        <w:rPr>
          <w:rFonts w:ascii="Times New Roman" w:cs="Times New Roman" w:eastAsia="Times New Roman" w:hAnsi="Times New Roman"/>
          <w:sz w:val="20"/>
          <w:szCs w:val="20"/>
          <w:color w:val="auto"/>
        </w:rPr>
        <w:t>Title:</w:t>
      </w:r>
    </w:p>
    <w:p>
      <w:pPr>
        <w:spacing w:after="0" w:line="3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3B4852"/>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591185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and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14"/>
          <w:szCs w:val="14"/>
          <w:color w:val="auto"/>
        </w:rPr>
        <w:t>anuary</w:t>
      </w:r>
      <w:r>
        <w:rPr>
          <w:rFonts w:ascii="Times New Roman" w:cs="Times New Roman" w:eastAsia="Times New Roman" w:hAnsi="Times New Roman"/>
          <w:sz w:val="22"/>
          <w:szCs w:val="22"/>
          <w:color w:val="auto"/>
        </w:rPr>
        <w:t xml:space="preserve"> 13, 2026</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Guarantors,</w:t>
      </w:r>
    </w:p>
    <w:p>
      <w:pPr>
        <w:spacing w:after="0" w:line="20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as Lenders,</w:t>
      </w:r>
    </w:p>
    <w:p>
      <w:pPr>
        <w:spacing w:after="0" w:line="200" w:lineRule="exact"/>
        <w:rPr>
          <w:sz w:val="20"/>
          <w:szCs w:val="20"/>
          <w:color w:val="auto"/>
        </w:rPr>
      </w:pPr>
    </w:p>
    <w:p>
      <w:pPr>
        <w:spacing w:after="0" w:line="3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as the Administrative Agent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1603375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458470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475615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6"/>
        </w:trPr>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1740" w:type="dxa"/>
            <w:vAlign w:val="bottom"/>
          </w:tcPr>
          <w:p>
            <w:pPr>
              <w:spacing w:after="0"/>
              <w:rPr>
                <w:sz w:val="24"/>
                <w:szCs w:val="24"/>
                <w:color w:val="auto"/>
              </w:rPr>
            </w:pPr>
          </w:p>
        </w:tc>
      </w:tr>
      <w:tr>
        <w:trPr>
          <w:trHeight w:val="499"/>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680" w:type="dxa"/>
            <w:vAlign w:val="bottom"/>
          </w:tcPr>
          <w:p>
            <w:pPr>
              <w:spacing w:after="0"/>
              <w:rPr>
                <w:sz w:val="24"/>
                <w:szCs w:val="24"/>
                <w:color w:val="auto"/>
              </w:rPr>
            </w:pPr>
          </w:p>
        </w:tc>
        <w:tc>
          <w:tcPr>
            <w:tcW w:w="29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eading</w:t>
            </w:r>
          </w:p>
        </w:tc>
        <w:tc>
          <w:tcPr>
            <w:tcW w:w="47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c>
          <w:tcPr>
            <w:tcW w:w="1740" w:type="dxa"/>
            <w:vAlign w:val="bottom"/>
          </w:tcPr>
          <w:p>
            <w:pPr>
              <w:spacing w:after="0"/>
              <w:rPr>
                <w:sz w:val="24"/>
                <w:szCs w:val="24"/>
                <w:color w:val="auto"/>
              </w:rPr>
            </w:pPr>
          </w:p>
        </w:tc>
      </w:tr>
      <w:tr>
        <w:trPr>
          <w:trHeight w:val="486"/>
        </w:trPr>
        <w:tc>
          <w:tcPr>
            <w:tcW w:w="4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 D</w:t>
            </w:r>
            <w:r>
              <w:rPr>
                <w:rFonts w:ascii="Times New Roman" w:cs="Times New Roman" w:eastAsia="Times New Roman" w:hAnsi="Times New Roman"/>
                <w:sz w:val="14"/>
                <w:szCs w:val="14"/>
                <w:color w:val="auto"/>
              </w:rPr>
              <w:t>efinitions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5"/>
        </w:trPr>
        <w:tc>
          <w:tcPr>
            <w:tcW w:w="474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1.01.  Certain Defined Terms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474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Section 1.02.  Accounting Terms and Principles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Divisions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1.05.</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Interest Rates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2</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25"/>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2.01.</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 Loans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Proportionate Shares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Notes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474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2.05.  Use of Proceeds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3</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rincipal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nterest</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25"/>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3.01.</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Repayment</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3.03.</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Prepayments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4</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25"/>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4.01.</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Payments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4.02.</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Computations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16"/>
        </w:trPr>
        <w:tc>
          <w:tcPr>
            <w:tcW w:w="1760" w:type="dxa"/>
            <w:vAlign w:val="bottom"/>
            <w:gridSpan w:val="2"/>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4.03.</w:t>
            </w:r>
          </w:p>
        </w:tc>
        <w:tc>
          <w:tcPr>
            <w:tcW w:w="298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Notices</w:t>
            </w:r>
          </w:p>
        </w:tc>
        <w:tc>
          <w:tcPr>
            <w:tcW w:w="4760" w:type="dxa"/>
            <w:vAlign w:val="bottom"/>
          </w:tcPr>
          <w:p>
            <w:pPr>
              <w:spacing w:after="0"/>
              <w:rPr>
                <w:sz w:val="18"/>
                <w:szCs w:val="18"/>
                <w:color w:val="auto"/>
              </w:rPr>
            </w:pPr>
          </w:p>
        </w:tc>
        <w:tc>
          <w:tcPr>
            <w:tcW w:w="17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39</w:t>
            </w:r>
          </w:p>
        </w:tc>
      </w:tr>
      <w:tr>
        <w:trPr>
          <w:trHeight w:val="36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4.04.</w:t>
            </w:r>
          </w:p>
        </w:tc>
        <w:tc>
          <w:tcPr>
            <w:tcW w:w="298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4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5</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14"/>
                <w:szCs w:val="14"/>
                <w:color w:val="auto"/>
              </w:rPr>
              <w:t>ield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rotection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25"/>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5.01.</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Additional Costs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5.02.</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Illegality</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2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4760" w:type="dxa"/>
            <w:vAlign w:val="bottom"/>
          </w:tcPr>
          <w:p>
            <w:pPr>
              <w:spacing w:after="0"/>
              <w:rPr>
                <w:sz w:val="21"/>
                <w:szCs w:val="21"/>
                <w:color w:val="auto"/>
              </w:rPr>
            </w:pPr>
          </w:p>
        </w:tc>
        <w:tc>
          <w:tcPr>
            <w:tcW w:w="1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82"/>
        </w:trPr>
        <w:tc>
          <w:tcPr>
            <w:tcW w:w="474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5.04.  Delay in Requests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6</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recedent</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25"/>
        </w:trPr>
        <w:tc>
          <w:tcPr>
            <w:tcW w:w="950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6.01.  Conditions to Tranche A Term Loan; Closing Date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82"/>
        </w:trPr>
        <w:tc>
          <w:tcPr>
            <w:tcW w:w="950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6.02.  Conditions to Tranche B Term Loan; Tranche B Loan Borrowing Date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86"/>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7</w:t>
            </w: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25"/>
        </w:trPr>
        <w:tc>
          <w:tcPr>
            <w:tcW w:w="474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7.01.  Power and Authority</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7.02.</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47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3"/>
        </w:trPr>
        <w:tc>
          <w:tcPr>
            <w:tcW w:w="972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7.03.  Governmental and Other Approvals; No Conflicts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7.04.  Financial Statements; Projections; Material Adverse Change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7.05.</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7.06.  No Actions or Proceedings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7.07.  Compliance with Laws and Agreements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7.08.</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7.09.</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Full Disclosure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7.10.</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Regulation</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7.11.</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7.12.</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7.13.  Indebtedness and Liens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7.14.</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Material Agreements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7.15.</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7.16.</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7.17.  Pension and Other Plans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7.18.  Collateral; Security Interest</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7.19.</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7.20.</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7.21.</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7.22.</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Certain Fees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16"/>
        </w:trPr>
        <w:tc>
          <w:tcPr>
            <w:tcW w:w="1760" w:type="dxa"/>
            <w:vAlign w:val="bottom"/>
            <w:gridSpan w:val="2"/>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7.23.</w:t>
            </w:r>
          </w:p>
        </w:tc>
        <w:tc>
          <w:tcPr>
            <w:tcW w:w="79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Sanctions Laws</w:t>
            </w:r>
          </w:p>
        </w:tc>
        <w:tc>
          <w:tcPr>
            <w:tcW w:w="15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61</w:t>
            </w:r>
          </w:p>
        </w:tc>
      </w:tr>
      <w:tr>
        <w:trPr>
          <w:trHeight w:val="256"/>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7.24.</w:t>
            </w:r>
          </w:p>
        </w:tc>
        <w:tc>
          <w:tcPr>
            <w:tcW w:w="796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3"/>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7.25.</w:t>
            </w:r>
          </w:p>
        </w:tc>
        <w:tc>
          <w:tcPr>
            <w:tcW w:w="796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2"/>
        </w:trPr>
        <w:tc>
          <w:tcPr>
            <w:tcW w:w="972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7.26.  Royalty and Other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500"/>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8</w:t>
            </w:r>
          </w:p>
        </w:tc>
        <w:tc>
          <w:tcPr>
            <w:tcW w:w="86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2"/>
        </w:trPr>
        <w:tc>
          <w:tcPr>
            <w:tcW w:w="972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8.01.  Financial Statements and 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8.02.  Notices of Material Events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8.03.  Existence; Maintenance of Properties, Etc</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8.04.  Payment of Obligations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8.06.  Books and Records; Inspection Rights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8.07.  Compliance with Laws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8.08.</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Licenses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8.09.  Action under Environmental Laws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8.10.  Use of Proceeds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16"/>
        </w:trPr>
        <w:tc>
          <w:tcPr>
            <w:tcW w:w="9720" w:type="dxa"/>
            <w:vAlign w:val="bottom"/>
            <w:gridSpan w:val="3"/>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8.11.  Certain Obligations Respecting Subsidiaries; Further Assurances</w:t>
            </w:r>
          </w:p>
        </w:tc>
        <w:tc>
          <w:tcPr>
            <w:tcW w:w="15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70</w:t>
            </w:r>
          </w:p>
        </w:tc>
      </w:tr>
      <w:tr>
        <w:trPr>
          <w:trHeight w:val="257"/>
        </w:trPr>
        <w:tc>
          <w:tcPr>
            <w:tcW w:w="9720" w:type="dxa"/>
            <w:vAlign w:val="bottom"/>
            <w:gridSpan w:val="3"/>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8.12.  Termination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Liens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56"/>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8.13.</w:t>
            </w:r>
          </w:p>
        </w:tc>
        <w:tc>
          <w:tcPr>
            <w:tcW w:w="796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Consolidation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3"/>
        </w:trPr>
        <w:tc>
          <w:tcPr>
            <w:tcW w:w="9720" w:type="dxa"/>
            <w:vAlign w:val="bottom"/>
            <w:gridSpan w:val="3"/>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8.14.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8.15.</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Covenants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972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8.16.  Maintenance of Regulatory Approvals, Contracts, Intellectual Property, Etc.</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8.17.</w:t>
            </w:r>
          </w:p>
        </w:tc>
        <w:tc>
          <w:tcPr>
            <w:tcW w:w="79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Cash Management</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8.18.</w:t>
            </w:r>
          </w:p>
        </w:tc>
        <w:tc>
          <w:tcPr>
            <w:tcW w:w="7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Post-Closing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8.19.</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Warrant Certificate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49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9</w:t>
            </w: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1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9.01.</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Fundamental Changes and Acquisitions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Payments of Indebtedness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Change in Fiscal Year</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Sales of Assets, Etc</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Organizational Documents, Material Agreements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Sales and Leasebacks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Hazardous Material</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Accounting Changes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9.17.</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with ERISA</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9.18.</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Deposit Accounts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9.19.</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Outbound Licenses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9.20.</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Inbound Licenses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9.21.</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Reimbursement from Third-Party Payor Program</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10</w:t>
            </w: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1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10.01. Events of Default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10.02. Remedies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8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10.03. Exit Fee; Prepayment Premium and Redemption Price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9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11</w:t>
            </w: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uarantee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1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11.01. The Guarantee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11.02. Obligations Unconditional</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11.03. Reinstatement</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11.04. Subrogation</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11.05. Remedies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11.06. Instrument for the Payment of Money</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11.07. Continuing Guarantee</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87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11.08. Rights of Contribution</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8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11.09. General Limitation on Guarantee Obligations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12</w:t>
            </w: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1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12.01. Appointment</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82"/>
        </w:trPr>
        <w:tc>
          <w:tcPr>
            <w:tcW w:w="87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12.02. Rights as a Lender</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3"/>
        </w:trPr>
        <w:tc>
          <w:tcPr>
            <w:tcW w:w="926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12.03. Exculpatory Provisions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12.04. Reliance by Administrative Agent</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12.05. Delegation of Duties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16"/>
        </w:trPr>
        <w:tc>
          <w:tcPr>
            <w:tcW w:w="9260" w:type="dxa"/>
            <w:vAlign w:val="bottom"/>
            <w:gridSpan w:val="4"/>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12.06. Resignation of Agent</w:t>
            </w:r>
          </w:p>
        </w:tc>
        <w:tc>
          <w:tcPr>
            <w:tcW w:w="19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93</w:t>
            </w:r>
          </w:p>
        </w:tc>
      </w:tr>
      <w:tr>
        <w:trPr>
          <w:trHeight w:val="283"/>
        </w:trPr>
        <w:tc>
          <w:tcPr>
            <w:tcW w:w="9260" w:type="dxa"/>
            <w:vAlign w:val="bottom"/>
            <w:gridSpan w:val="4"/>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12.07.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Administrative Agent and Other Lenders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12.08. Administrative Agent May File Proofs of Claim</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82"/>
        </w:trPr>
        <w:tc>
          <w:tcPr>
            <w:tcW w:w="926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12.09. Collateral and Guaranty Matters; Appointment of Collateral Agent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99"/>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13</w:t>
            </w:r>
          </w:p>
        </w:tc>
        <w:tc>
          <w:tcPr>
            <w:tcW w:w="79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12"/>
        </w:trPr>
        <w:tc>
          <w:tcPr>
            <w:tcW w:w="926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13.01. No Waiver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13.02. Notices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13.03. Expenses, Indemnification, Etc</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13.04. Amendments, Etc</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13.05. Successors and Assigns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13.06. Survival</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13.07. Captions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13.08. Counterparts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13.09. Governing Law</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13.10. Jurisdiction, Service of Process and Venue</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13.11. Waiver of Jury Trial</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13.12. Waiver of Immunity</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13.13. Entire Agreement</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13.14. Severability</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13.15. No Fiduciary Relationship</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13.16. USA Patriot Act</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9260" w:type="dxa"/>
            <w:vAlign w:val="bottom"/>
            <w:gridSpan w:val="4"/>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13.17. Treatment of Certain Information; Confidentiality</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82"/>
        </w:trPr>
        <w:tc>
          <w:tcPr>
            <w:tcW w:w="926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Section 13.18. Releases of Guarantees and Liens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chedules</w:t>
            </w: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9"/>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w:t>
            </w:r>
          </w:p>
        </w:tc>
        <w:tc>
          <w:tcPr>
            <w:tcW w:w="34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Commitments</w:t>
            </w:r>
          </w:p>
        </w:tc>
        <w:tc>
          <w:tcPr>
            <w:tcW w:w="1980" w:type="dxa"/>
            <w:vAlign w:val="bottom"/>
          </w:tcPr>
          <w:p>
            <w:pPr>
              <w:spacing w:after="0"/>
              <w:rPr>
                <w:sz w:val="24"/>
                <w:szCs w:val="24"/>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w:t>
            </w:r>
          </w:p>
        </w:tc>
        <w:tc>
          <w:tcPr>
            <w:tcW w:w="340" w:type="dxa"/>
            <w:vAlign w:val="bottom"/>
          </w:tcPr>
          <w:p>
            <w:pPr>
              <w:spacing w:after="0"/>
              <w:rPr>
                <w:sz w:val="21"/>
                <w:szCs w:val="21"/>
                <w:color w:val="auto"/>
              </w:rPr>
            </w:pP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Notice Addresses</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3</w:t>
            </w:r>
          </w:p>
        </w:tc>
        <w:tc>
          <w:tcPr>
            <w:tcW w:w="340" w:type="dxa"/>
            <w:vAlign w:val="bottom"/>
          </w:tcPr>
          <w:p>
            <w:pPr>
              <w:spacing w:after="0"/>
              <w:rPr>
                <w:sz w:val="21"/>
                <w:szCs w:val="21"/>
                <w:color w:val="auto"/>
              </w:rPr>
            </w:pPr>
          </w:p>
        </w:tc>
        <w:tc>
          <w:tcPr>
            <w:tcW w:w="4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Products</w:t>
            </w:r>
          </w:p>
        </w:tc>
        <w:tc>
          <w:tcPr>
            <w:tcW w:w="198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7.05(b)</w:t>
            </w: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Obligor Intellectual Property</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7.14</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Material Agreements</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7.15</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7.16</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7.17</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Pension Matters</w:t>
            </w:r>
          </w:p>
        </w:tc>
        <w:tc>
          <w:tcPr>
            <w:tcW w:w="198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7.19(b)</w:t>
            </w: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c>
          <w:tcPr>
            <w:tcW w:w="198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7.19(e)</w:t>
            </w: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Regulatory Notices</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7.20</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7.22</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Broker’s Fee</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7.26</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Royalty and Other Payments</w:t>
            </w:r>
          </w:p>
        </w:tc>
        <w:tc>
          <w:tcPr>
            <w:tcW w:w="198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8.18</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Post-Closing Obligations</w:t>
            </w:r>
          </w:p>
        </w:tc>
        <w:tc>
          <w:tcPr>
            <w:tcW w:w="198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9.01(a)</w:t>
            </w: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Permitted Indebtedness</w:t>
            </w:r>
          </w:p>
        </w:tc>
        <w:tc>
          <w:tcPr>
            <w:tcW w:w="198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9.02(b)</w:t>
            </w:r>
          </w:p>
        </w:tc>
        <w:tc>
          <w:tcPr>
            <w:tcW w:w="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Permitted Liens</w:t>
            </w:r>
          </w:p>
        </w:tc>
        <w:tc>
          <w:tcPr>
            <w:tcW w:w="1980" w:type="dxa"/>
            <w:vAlign w:val="bottom"/>
          </w:tcPr>
          <w:p>
            <w:pPr>
              <w:spacing w:after="0"/>
              <w:rPr>
                <w:sz w:val="21"/>
                <w:szCs w:val="2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9.05</w:t>
            </w:r>
          </w:p>
        </w:tc>
        <w:tc>
          <w:tcPr>
            <w:tcW w:w="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6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Existing Investments</w:t>
            </w:r>
          </w:p>
        </w:tc>
        <w:tc>
          <w:tcPr>
            <w:tcW w:w="1980" w:type="dxa"/>
            <w:vAlign w:val="bottom"/>
          </w:tcPr>
          <w:p>
            <w:pPr>
              <w:spacing w:after="0"/>
              <w:rPr>
                <w:sz w:val="24"/>
                <w:szCs w:val="24"/>
                <w:color w:val="auto"/>
              </w:rPr>
            </w:pP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iv</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9.10</w:t>
            </w:r>
          </w:p>
        </w:tc>
        <w:tc>
          <w:tcPr>
            <w:tcW w:w="9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Transactions with Affiliates</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xhibits</w:t>
            </w:r>
            <w:r>
              <w:rPr>
                <w:rFonts w:ascii="Times New Roman" w:cs="Times New Roman" w:eastAsia="Times New Roman" w:hAnsi="Times New Roman"/>
                <w:sz w:val="22"/>
                <w:szCs w:val="22"/>
                <w:color w:val="auto"/>
              </w:rPr>
              <w:t>:</w:t>
            </w:r>
          </w:p>
        </w:tc>
        <w:tc>
          <w:tcPr>
            <w:tcW w:w="9960" w:type="dxa"/>
            <w:vAlign w:val="bottom"/>
          </w:tcPr>
          <w:p>
            <w:pPr>
              <w:spacing w:after="0"/>
              <w:rPr>
                <w:sz w:val="24"/>
                <w:szCs w:val="24"/>
                <w:color w:val="auto"/>
              </w:rPr>
            </w:pPr>
          </w:p>
        </w:tc>
      </w:tr>
      <w:tr>
        <w:trPr>
          <w:trHeight w:val="379"/>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9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Form of Guarantee Assumption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 —</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Borrowing Notice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 —</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Note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 —</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Compliance Certificate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 —</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Assignment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H-1</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Patent &amp; Trademark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H-2</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Copyright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I —</w:t>
            </w:r>
          </w:p>
        </w:tc>
        <w:tc>
          <w:tcPr>
            <w:tcW w:w="9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Collateral Questionnaire</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J —</w:t>
            </w:r>
          </w:p>
        </w:tc>
        <w:tc>
          <w:tcPr>
            <w:tcW w:w="9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of Warrant Certificate</w:t>
            </w:r>
          </w:p>
        </w:tc>
      </w:tr>
      <w:tr>
        <w:trPr>
          <w:trHeight w:val="680"/>
        </w:trPr>
        <w:tc>
          <w:tcPr>
            <w:tcW w:w="1280" w:type="dxa"/>
            <w:vAlign w:val="bottom"/>
          </w:tcPr>
          <w:p>
            <w:pPr>
              <w:spacing w:after="0"/>
              <w:rPr>
                <w:sz w:val="24"/>
                <w:szCs w:val="24"/>
                <w:color w:val="auto"/>
              </w:rPr>
            </w:pPr>
          </w:p>
        </w:tc>
        <w:tc>
          <w:tcPr>
            <w:tcW w:w="9960" w:type="dxa"/>
            <w:vAlign w:val="bottom"/>
          </w:tcPr>
          <w:p>
            <w:pPr>
              <w:ind w:left="420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w:t>
            </w:r>
            <w:r>
              <w:rPr>
                <w:rFonts w:ascii="MS PGothic" w:cs="MS PGothic" w:eastAsia="MS PGothic" w:hAnsi="MS PGothic"/>
                <w:sz w:val="22"/>
                <w:szCs w:val="22"/>
                <w:color w:val="auto"/>
              </w:rPr>
              <w:t>‑</w:t>
            </w:r>
          </w:p>
        </w:tc>
      </w:tr>
      <w:tr>
        <w:trPr>
          <w:trHeight w:val="719"/>
        </w:trPr>
        <w:tc>
          <w:tcPr>
            <w:tcW w:w="1280" w:type="dxa"/>
            <w:vAlign w:val="bottom"/>
            <w:tcBorders>
              <w:bottom w:val="single" w:sz="8" w:color="9A9A9A"/>
            </w:tcBorders>
          </w:tcPr>
          <w:p>
            <w:pPr>
              <w:spacing w:after="0"/>
              <w:rPr>
                <w:sz w:val="24"/>
                <w:szCs w:val="24"/>
                <w:color w:val="auto"/>
              </w:rPr>
            </w:pPr>
          </w:p>
        </w:tc>
        <w:tc>
          <w:tcPr>
            <w:tcW w:w="9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22"/>
          <w:szCs w:val="22"/>
          <w:color w:val="auto"/>
        </w:rPr>
        <w:t xml:space="preserve">, dated as of January 13, 2026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certain Guarantors from time to time parties hereto, the lenders from time to time party hereto (each, as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 a Delaware limited partnership (</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xml:space="preserve">), as a Lender and as administrative agent for the Lenders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itnesseth</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Borrower has requested that the Lenders make certain term loans to the Borrower, and the Lenders are prepared to make such loans on and subject to the terms and conditions hereof. Accordingly, the parties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p>
    <w:p>
      <w:pPr>
        <w:spacing w:after="0" w:line="9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1.01.</w:t>
      </w:r>
      <w:r>
        <w:rPr>
          <w:sz w:val="20"/>
          <w:szCs w:val="20"/>
          <w:color w:val="auto"/>
        </w:rPr>
        <w:tab/>
      </w:r>
      <w:r>
        <w:rPr>
          <w:rFonts w:ascii="Times New Roman" w:cs="Times New Roman" w:eastAsia="Times New Roman" w:hAnsi="Times New Roman"/>
          <w:sz w:val="21"/>
          <w:szCs w:val="21"/>
          <w:i w:val="1"/>
          <w:iCs w:val="1"/>
          <w:color w:val="auto"/>
        </w:rPr>
        <w:t>Certain Defined Terms</w:t>
      </w:r>
      <w:r>
        <w:rPr>
          <w:rFonts w:ascii="Times New Roman" w:cs="Times New Roman" w:eastAsia="Times New Roman" w:hAnsi="Times New Roman"/>
          <w:sz w:val="21"/>
          <w:szCs w:val="21"/>
          <w:color w:val="auto"/>
        </w:rPr>
        <w:t>. As used herein, the following terms have the following respective meanings:</w:t>
      </w:r>
    </w:p>
    <w:p>
      <w:pPr>
        <w:spacing w:after="0" w:line="2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“510(k)” </w:t>
      </w:r>
      <w:r>
        <w:rPr>
          <w:rFonts w:ascii="Times New Roman" w:cs="Times New Roman" w:eastAsia="Times New Roman" w:hAnsi="Times New Roman"/>
          <w:sz w:val="22"/>
          <w:szCs w:val="22"/>
          <w:color w:val="auto"/>
        </w:rPr>
        <w:t>means (a) any premarket notification and corresponding FDA clearance for a Device pursuant to FDA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(b) any corresponding or substantially equivalent notification, application or clearance of a non-U.S. Regulatory Authority, and (c) all amendments, supplements and other additions and modifications thereto, and all documents, data and other information concerning any applicable Device which are necessary for, filed with, incorporated by reference in, or otherwise supportive of any of the foregoing.</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w:t>
      </w:r>
      <w:r>
        <w:rPr>
          <w:rFonts w:ascii="Times New Roman" w:cs="Times New Roman" w:eastAsia="Times New Roman" w:hAnsi="Times New Roman"/>
          <w:sz w:val="22"/>
          <w:szCs w:val="22"/>
          <w:color w:val="auto"/>
        </w:rPr>
        <w:t>has the meaning set forth in Section 1.02.</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Notice” </w:t>
      </w:r>
      <w:r>
        <w:rPr>
          <w:rFonts w:ascii="Times New Roman" w:cs="Times New Roman" w:eastAsia="Times New Roman" w:hAnsi="Times New Roman"/>
          <w:sz w:val="22"/>
          <w:szCs w:val="22"/>
          <w:color w:val="auto"/>
        </w:rPr>
        <w:t>has the meaning set forth in Section 1.02.</w:t>
      </w:r>
    </w:p>
    <w:p>
      <w:pPr>
        <w:spacing w:after="0" w:line="23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“Acquisition” </w:t>
      </w:r>
      <w:r>
        <w:rPr>
          <w:rFonts w:ascii="Times New Roman" w:cs="Times New Roman" w:eastAsia="Times New Roman" w:hAnsi="Times New Roman"/>
          <w:sz w:val="21"/>
          <w:szCs w:val="21"/>
          <w:color w:val="auto"/>
        </w:rPr>
        <w:t>means any transaction, or any series of related transactions, by which any Person directly or indirectly,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or (d) acquires Control of more than 50% of the ownership interest in any Person engaged in any business that is not managed by a Board or other governing body.</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has the meaning set forth in Section 13.16.</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set forth in the introduction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 w:name="page40"/>
    <w:bookmarkEnd w:id="39"/>
    <w:p>
      <w:pPr>
        <w:spacing w:after="0" w:line="14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with respect to a specified Person, another Person that directly, or indirectly through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intermediaries, Controls or is Controlled by or is under common Control with the Person specified.</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has the meaning set forth in the introduction hereto.</w:t>
      </w:r>
    </w:p>
    <w:p>
      <w:pPr>
        <w:spacing w:after="0" w:line="16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“Anti-Corruption Laws” </w:t>
      </w:r>
      <w:r>
        <w:rPr>
          <w:rFonts w:ascii="Times New Roman" w:cs="Times New Roman" w:eastAsia="Times New Roman" w:hAnsi="Times New Roman"/>
          <w:sz w:val="22"/>
          <w:szCs w:val="22"/>
          <w:color w:val="auto"/>
        </w:rPr>
        <w:t>means all laws, rules and regulations of any jurisdiction applicable to the Obligors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concerning or relating to bribery or corruption, including, without limitation, the Foreign Corrupt Practices Act of 1977, as amended.</w:t>
      </w:r>
    </w:p>
    <w:p>
      <w:pPr>
        <w:spacing w:after="0" w:line="96"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means any laws or regulations relating to terrorism or money laundering, including,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limitation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Money Laundering Control Act of 1986</w:t>
      </w:r>
      <w:r>
        <w:rPr>
          <w:rFonts w:ascii="Times New Roman" w:cs="Times New Roman" w:eastAsia="Times New Roman" w:hAnsi="Times New Roman"/>
          <w:sz w:val="22"/>
          <w:szCs w:val="22"/>
          <w:color w:val="auto"/>
        </w:rPr>
        <w:t xml:space="preserve"> (18 U.S.C. §§ 1956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the USA Patriot Act and any similar law enacted in the United States after the date of this Agreement.</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7.50% per annum.</w:t>
      </w:r>
    </w:p>
    <w:p>
      <w:pPr>
        <w:spacing w:after="0" w:line="16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“Approved Fund” </w:t>
      </w:r>
      <w:r>
        <w:rPr>
          <w:rFonts w:ascii="Times New Roman" w:cs="Times New Roman" w:eastAsia="Times New Roman" w:hAnsi="Times New Roman"/>
          <w:sz w:val="21"/>
          <w:szCs w:val="21"/>
          <w:color w:val="auto"/>
        </w:rPr>
        <w:t>means any Person (other than a natural person) that is engaged in making, purchasing, holding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“Asset Sale” </w:t>
      </w:r>
      <w:r>
        <w:rPr>
          <w:rFonts w:ascii="Times New Roman" w:cs="Times New Roman" w:eastAsia="Times New Roman" w:hAnsi="Times New Roman"/>
          <w:sz w:val="22"/>
          <w:szCs w:val="22"/>
          <w:color w:val="auto"/>
        </w:rPr>
        <w:t>has the meaning set forth in Section 9.09.</w:t>
      </w:r>
    </w:p>
    <w:p>
      <w:pPr>
        <w:spacing w:after="0" w:line="17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“Assignment Agreement” </w:t>
      </w:r>
      <w:r>
        <w:rPr>
          <w:rFonts w:ascii="Times New Roman" w:cs="Times New Roman" w:eastAsia="Times New Roman" w:hAnsi="Times New Roman"/>
          <w:sz w:val="22"/>
          <w:szCs w:val="22"/>
          <w:color w:val="auto"/>
        </w:rPr>
        <w:t>means an assignment and assumption entered into by a Lender and an assignee of such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substantially the form of Exhibit F.</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“ASX” </w:t>
      </w:r>
      <w:r>
        <w:rPr>
          <w:rFonts w:ascii="Times New Roman" w:cs="Times New Roman" w:eastAsia="Times New Roman" w:hAnsi="Times New Roman"/>
          <w:sz w:val="22"/>
          <w:szCs w:val="22"/>
          <w:color w:val="auto"/>
        </w:rPr>
        <w:t>means the Australian Securities Exchange.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the Closing Date, the only Available Tenor for Term SOFR is an interest period of one</w:t>
      </w:r>
    </w:p>
    <w:p>
      <w:pPr>
        <w:spacing w:after="0" w:line="30" w:lineRule="exact"/>
        <w:rPr>
          <w:sz w:val="20"/>
          <w:szCs w:val="20"/>
          <w:color w:val="auto"/>
        </w:rPr>
      </w:pPr>
    </w:p>
    <w:p>
      <w:pPr>
        <w:ind w:firstLine="8"/>
        <w:spacing w:after="0" w:line="237" w:lineRule="auto"/>
        <w:tabs>
          <w:tab w:leader="none" w:pos="31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may select to use additional interest periods in accordance with the terms of Section 3.02(c)(iv) and such interest periods shall become Available Tenors upon such selection.</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“Avita Americas” </w:t>
      </w:r>
      <w:r>
        <w:rPr>
          <w:rFonts w:ascii="Times New Roman" w:cs="Times New Roman" w:eastAsia="Times New Roman" w:hAnsi="Times New Roman"/>
          <w:sz w:val="22"/>
          <w:szCs w:val="22"/>
          <w:color w:val="auto"/>
        </w:rPr>
        <w:t>means Avita Medical Americas, LLC, a Delaware limited liability company.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 Japan</w:t>
      </w:r>
      <w:r>
        <w:rPr>
          <w:rFonts w:ascii="Times New Roman" w:cs="Times New Roman" w:eastAsia="Times New Roman" w:hAnsi="Times New Roman"/>
          <w:sz w:val="22"/>
          <w:szCs w:val="22"/>
          <w:color w:val="auto"/>
        </w:rPr>
        <w:t>” means AVITA Medical Japan GK, a Japanese company established with limited liability.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Title 11 of the United States Code entitled “Bankruptcy.”</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the first alternative set forth in the order below that can be determined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the applicable Benchmark Replacement Date:</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0" w:lineRule="exact"/>
        <w:rPr>
          <w:sz w:val="20"/>
          <w:szCs w:val="20"/>
          <w:color w:val="auto"/>
        </w:rPr>
      </w:pPr>
    </w:p>
    <w:p>
      <w:pPr>
        <w:ind w:left="2000" w:hanging="495"/>
        <w:spacing w:after="0"/>
        <w:tabs>
          <w:tab w:leader="none" w:pos="20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or</w:t>
      </w:r>
    </w:p>
    <w:p>
      <w:pPr>
        <w:spacing w:after="0" w:line="125"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1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9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1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181" w:lineRule="exact"/>
        <w:rPr>
          <w:sz w:val="20"/>
          <w:szCs w:val="20"/>
          <w:color w:val="auto"/>
        </w:rPr>
      </w:pPr>
    </w:p>
    <w:p>
      <w:pPr>
        <w:jc w:val="both"/>
        <w:ind w:left="760" w:firstLine="745"/>
        <w:spacing w:after="0" w:line="239" w:lineRule="auto"/>
        <w:tabs>
          <w:tab w:leader="none" w:pos="200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0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non-representativeness will be determined by reference to the most recent statement or publication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referenced in such clause (c) and even if any Available Tenor of such Benchmark (or such component thereof) continues to be provided on such date.</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9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73" w:lineRule="exact"/>
        <w:rPr>
          <w:sz w:val="20"/>
          <w:szCs w:val="20"/>
          <w:color w:val="auto"/>
        </w:rPr>
      </w:pPr>
    </w:p>
    <w:p>
      <w:pPr>
        <w:jc w:val="both"/>
        <w:ind w:left="760" w:firstLine="745"/>
        <w:spacing w:after="0" w:line="238" w:lineRule="auto"/>
        <w:tabs>
          <w:tab w:leader="none" w:pos="200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82"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0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8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0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has the meaning set forth in Section 13.16.</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 which any Obligor or Subsidiary thereof incurs or otherwise has any obligation or liability, contingent or otherwise.</w:t>
      </w:r>
    </w:p>
    <w:p>
      <w:pPr>
        <w:spacing w:after="0" w:line="10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with respect to any Person, the board of managers or directors (as applicable) (or equivalent governing body) of such Person or any committee thereof.</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set forth in the introduction hereto.</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means a borrowing consisting of the Tranche A Term Loan made by the Lenders on the Closing Date or the Tranche B Term Loan made by the Lenders on the Tranche B Term Loan Borrowing Date, as applicable.</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means a notice substantially in the form attached hereto as Exhibit B.</w:t>
      </w:r>
    </w:p>
    <w:p>
      <w:pPr>
        <w:spacing w:after="0" w:line="16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day (other than a Saturday or Sunday) on which commercial banks are not authorized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close in New York City.</w:t>
      </w:r>
    </w:p>
    <w:p>
      <w:pPr>
        <w:spacing w:after="0" w:line="12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Obligations” </w:t>
      </w:r>
      <w:r>
        <w:rPr>
          <w:rFonts w:ascii="Times New Roman" w:cs="Times New Roman" w:eastAsia="Times New Roman" w:hAnsi="Times New Roman"/>
          <w:sz w:val="22"/>
          <w:szCs w:val="22"/>
          <w:color w:val="auto"/>
        </w:rPr>
        <w:t>means, as to any Person, the obligations of such Person to pay rent or other amounts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w:t>
      </w:r>
    </w:p>
    <w:p>
      <w:pPr>
        <w:spacing w:after="0" w:line="13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“Casualty Event” </w:t>
      </w:r>
      <w:r>
        <w:rPr>
          <w:rFonts w:ascii="Times New Roman" w:cs="Times New Roman" w:eastAsia="Times New Roman" w:hAnsi="Times New Roman"/>
          <w:sz w:val="22"/>
          <w:szCs w:val="22"/>
          <w:color w:val="auto"/>
        </w:rPr>
        <w:t>means any actual or constructive loss, condemnation, destruction, confiscation, requisition, seizure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of all or any material portion of the assets of the Borrower or any other Obligor, excluding only those assets, individually or in the aggregate, subject to any such event during any calendar year with a fair market value as of the date thereof equal to or less than $250,000.</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and shall be deemed to have occurred if:</w:t>
      </w:r>
    </w:p>
    <w:p>
      <w:pPr>
        <w:spacing w:after="0" w:line="183" w:lineRule="exact"/>
        <w:rPr>
          <w:sz w:val="20"/>
          <w:szCs w:val="20"/>
          <w:color w:val="auto"/>
        </w:rPr>
      </w:pPr>
    </w:p>
    <w:p>
      <w:pPr>
        <w:jc w:val="both"/>
        <w:ind w:left="760" w:firstLine="745"/>
        <w:spacing w:after="0" w:line="244" w:lineRule="auto"/>
        <w:tabs>
          <w:tab w:leader="none" w:pos="200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the Borrower;</w:t>
      </w:r>
    </w:p>
    <w:p>
      <w:pPr>
        <w:spacing w:after="0" w:line="132"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01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twelve (12) consecutive calendar months, the occupation of a majority of the seats (other than vacant seats) on the Board of the Borrower by Persons who were neither (i) nominated or approved by the Board of the Borrower, nor (ii) appointed by directors on the Board on the date hereof or so nominated; and</w:t>
      </w:r>
    </w:p>
    <w:p>
      <w:pPr>
        <w:spacing w:after="0" w:line="132"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shall cease to own directly, beneficially and of record, determined on a fully diluted basis, 100% of the issued and outstanding Equity Interests of its Subsidiaries.</w:t>
      </w:r>
    </w:p>
    <w:p>
      <w:pPr>
        <w:spacing w:after="0" w:line="12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“Claims” </w:t>
      </w:r>
      <w:r>
        <w:rPr>
          <w:rFonts w:ascii="Times New Roman" w:cs="Times New Roman" w:eastAsia="Times New Roman" w:hAnsi="Times New Roman"/>
          <w:sz w:val="22"/>
          <w:szCs w:val="22"/>
          <w:color w:val="auto"/>
        </w:rPr>
        <w:t>includes claims, litigation, demands, complaints, grievances, actions, applications, suits, causes of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orders, charges, indictments, prosecutions, information (brought by a public prosecutor without grand jury indictment) or other similar processes, assessments or reassessments.</w:t>
      </w:r>
    </w:p>
    <w:p>
      <w:pPr>
        <w:spacing w:after="0" w:line="12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Business Day on which all of the conditions set forth in Section 6.01 have been satisfied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waived by the Lenders and the Tranche A Term Loan is made.</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Fee</w:t>
      </w:r>
      <w:r>
        <w:rPr>
          <w:rFonts w:ascii="Times New Roman" w:cs="Times New Roman" w:eastAsia="Times New Roman" w:hAnsi="Times New Roman"/>
          <w:sz w:val="22"/>
          <w:szCs w:val="22"/>
          <w:color w:val="auto"/>
        </w:rPr>
        <w:t>” has the meaning set forth in the Fee Letter.</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any Property in which a Lien is purported to be granted under any of the Security Documents (or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Property, as the context may require).</w:t>
      </w:r>
    </w:p>
    <w:p>
      <w:pPr>
        <w:spacing w:after="0" w:line="10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Assignment of Business Interruption Insurance Policy” </w:t>
      </w:r>
      <w:r>
        <w:rPr>
          <w:rFonts w:ascii="Times New Roman" w:cs="Times New Roman" w:eastAsia="Times New Roman" w:hAnsi="Times New Roman"/>
          <w:sz w:val="22"/>
          <w:szCs w:val="22"/>
          <w:color w:val="auto"/>
        </w:rPr>
        <w:t>means a collateral assignment of any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interruption insurance in favor of the Administrative Agent, in form and substance reasonably satisfactory to the Administrative Agent.</w:t>
      </w:r>
    </w:p>
    <w:p>
      <w:pPr>
        <w:spacing w:after="0" w:line="12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Questionnaire” </w:t>
      </w:r>
      <w:r>
        <w:rPr>
          <w:rFonts w:ascii="Times New Roman" w:cs="Times New Roman" w:eastAsia="Times New Roman" w:hAnsi="Times New Roman"/>
          <w:sz w:val="22"/>
          <w:szCs w:val="22"/>
          <w:color w:val="auto"/>
        </w:rPr>
        <w:t>means that certain Collateral Questionnaire and certification by a Responsible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substantially in the form of attached hereto as Exhibit I and otherwise in form and substance satisfactory to the Administrative Agent.</w:t>
      </w:r>
    </w:p>
    <w:p>
      <w:pPr>
        <w:spacing w:after="0" w:line="14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with respect to each Lender, such Lender’s (a) Tranche A Term Loan Commitment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B Term Loan Commitment and “Commitments” means all such commitments of all Lenders. The amount of each Lender’s Commitments is set forth on Schedule 1. The aggregate Commitments of all Lenders as of the Closing Date is $60,000,000.</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“Commodity Account” </w:t>
      </w:r>
      <w:r>
        <w:rPr>
          <w:rFonts w:ascii="Times New Roman" w:cs="Times New Roman" w:eastAsia="Times New Roman" w:hAnsi="Times New Roman"/>
          <w:sz w:val="22"/>
          <w:szCs w:val="22"/>
          <w:color w:val="auto"/>
        </w:rPr>
        <w:t>has the meaning set forth in the Security Agreement.</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“Competitor” </w:t>
      </w:r>
      <w:r>
        <w:rPr>
          <w:rFonts w:ascii="Times New Roman" w:cs="Times New Roman" w:eastAsia="Times New Roman" w:hAnsi="Times New Roman"/>
          <w:sz w:val="22"/>
          <w:szCs w:val="22"/>
          <w:color w:val="auto"/>
        </w:rPr>
        <w:t>means any Person that is a bona fide direct competitor of any Obligor in the same industry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substantially similar industry which offers a substantially similar product or service as any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or Affiliate of a Lender shall be deemed to be a direct competitor of any Obligor as a result of such Lender or Affiliate of such Lender being an investor in a business that may be a competitor of any Obligor.</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“Compliance Certificate” </w:t>
      </w:r>
      <w:r>
        <w:rPr>
          <w:rFonts w:ascii="Times New Roman" w:cs="Times New Roman" w:eastAsia="Times New Roman" w:hAnsi="Times New Roman"/>
          <w:sz w:val="22"/>
          <w:szCs w:val="22"/>
          <w:color w:val="auto"/>
        </w:rPr>
        <w:t>has the meaning set forth in Section 8.01(c).</w:t>
      </w:r>
    </w:p>
    <w:p>
      <w:pPr>
        <w:spacing w:after="0" w:line="16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4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“Connection Income Taxes” </w:t>
      </w:r>
      <w:r>
        <w:rPr>
          <w:rFonts w:ascii="Times New Roman" w:cs="Times New Roman" w:eastAsia="Times New Roman" w:hAnsi="Times New Roman"/>
          <w:sz w:val="22"/>
          <w:szCs w:val="22"/>
          <w:color w:val="auto"/>
        </w:rPr>
        <w:t>means Other Connection Taxes that are imposed on or measured by net income (however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denominated) or that are franchise Taxes or branch profits Taxes.</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“Contracts” </w:t>
      </w:r>
      <w:r>
        <w:rPr>
          <w:rFonts w:ascii="Times New Roman" w:cs="Times New Roman" w:eastAsia="Times New Roman" w:hAnsi="Times New Roman"/>
          <w:sz w:val="22"/>
          <w:szCs w:val="22"/>
          <w:color w:val="auto"/>
        </w:rPr>
        <w:t>means any contract, license, instrument, lease, agreement, obligation, promise, undertaking, understanding,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spacing w:after="0" w:line="14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in respect of a particular Person, the possession, directly or indirectly, of the power to direct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direction of the management or policies of such Person, whether through the ability to exercise voting power, by contract or otherwise.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“Controlled Account” </w:t>
      </w:r>
      <w:r>
        <w:rPr>
          <w:rFonts w:ascii="Times New Roman" w:cs="Times New Roman" w:eastAsia="Times New Roman" w:hAnsi="Times New Roman"/>
          <w:sz w:val="22"/>
          <w:szCs w:val="22"/>
          <w:color w:val="auto"/>
        </w:rPr>
        <w:t>has the meaning set forth in Section 8.17(a).</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has the meaning set forth in the Security Agreement.</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SOFR determined pursuant to this sentence shall be utilized for purposes of calculation of Daily Simple SOFR for no more than three</w:t>
      </w:r>
    </w:p>
    <w:p>
      <w:pPr>
        <w:spacing w:after="0" w:line="11" w:lineRule="exact"/>
        <w:rPr>
          <w:sz w:val="20"/>
          <w:szCs w:val="20"/>
          <w:color w:val="auto"/>
        </w:rPr>
      </w:pPr>
    </w:p>
    <w:p>
      <w:pPr>
        <w:jc w:val="both"/>
        <w:ind w:firstLine="8"/>
        <w:spacing w:after="0" w:line="235" w:lineRule="auto"/>
        <w:tabs>
          <w:tab w:leader="none" w:pos="34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SOFR Rate Days;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Daily Simple SOFR shall be rounded upwards to the next 1/100% (if necessary). Any change in Daily Simple SOFR due to a change in SOFR shall be effective from and including the effective date of such change in SOFR without notice to the Borrower.</w:t>
      </w:r>
    </w:p>
    <w:p>
      <w:pPr>
        <w:spacing w:after="0" w:line="13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of Default and any event that, upon the giving of notice, the lapse of time or both,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an Event of Default.</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has the meaning set forth in Section 3.02(d).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“Deposit Account” </w:t>
      </w:r>
      <w:r>
        <w:rPr>
          <w:rFonts w:ascii="Times New Roman" w:cs="Times New Roman" w:eastAsia="Times New Roman" w:hAnsi="Times New Roman"/>
          <w:sz w:val="22"/>
          <w:szCs w:val="22"/>
          <w:color w:val="auto"/>
        </w:rPr>
        <w:t>has the meaning set forth in the Security Agreement.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“Designated Person” </w:t>
      </w:r>
      <w:r>
        <w:rPr>
          <w:rFonts w:ascii="Times New Roman" w:cs="Times New Roman" w:eastAsia="Times New Roman" w:hAnsi="Times New Roman"/>
          <w:sz w:val="22"/>
          <w:szCs w:val="22"/>
          <w:color w:val="auto"/>
        </w:rPr>
        <w:t>means a person or entity:</w:t>
      </w:r>
    </w:p>
    <w:p>
      <w:pPr>
        <w:spacing w:after="0" w:line="170" w:lineRule="exact"/>
        <w:rPr>
          <w:sz w:val="20"/>
          <w:szCs w:val="20"/>
          <w:color w:val="auto"/>
        </w:rPr>
      </w:pPr>
    </w:p>
    <w:p>
      <w:pPr>
        <w:ind w:left="760" w:right="20" w:firstLine="745"/>
        <w:spacing w:after="0" w:line="285" w:lineRule="exact"/>
        <w:tabs>
          <w:tab w:leader="none" w:pos="20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in the annex to, or otherwise targeted by the provisions of, the Executive Order (as disclosed by World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Check or another reputable commercially available database);</w:t>
      </w:r>
    </w:p>
    <w:p>
      <w:pPr>
        <w:spacing w:after="0" w:line="119"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01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as a “Specially Designated National and Blocked Person” on the most current list published by OFAC at its official website or any replacement website or</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10" w:lineRule="exact"/>
        <w:rPr>
          <w:sz w:val="20"/>
          <w:szCs w:val="20"/>
          <w:color w:val="auto"/>
        </w:rPr>
      </w:pPr>
    </w:p>
    <w:p>
      <w:pPr>
        <w:ind w:left="760"/>
        <w:spacing w:after="0" w:line="287" w:lineRule="exact"/>
        <w:rPr>
          <w:sz w:val="20"/>
          <w:szCs w:val="20"/>
          <w:color w:val="auto"/>
        </w:rPr>
      </w:pPr>
      <w:r>
        <w:rPr>
          <w:rFonts w:ascii="Times New Roman" w:cs="Times New Roman" w:eastAsia="Times New Roman" w:hAnsi="Times New Roman"/>
          <w:sz w:val="22"/>
          <w:szCs w:val="22"/>
          <w:color w:val="auto"/>
        </w:rPr>
        <w:t>other replacement official publication of such list (as disclosed by World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Check or another reputable commercially available database); or</w:t>
      </w:r>
    </w:p>
    <w:p>
      <w:pPr>
        <w:spacing w:after="0" w:line="150" w:lineRule="exact"/>
        <w:rPr>
          <w:sz w:val="20"/>
          <w:szCs w:val="20"/>
          <w:color w:val="auto"/>
        </w:rPr>
      </w:pPr>
    </w:p>
    <w:p>
      <w:pPr>
        <w:ind w:left="760" w:right="40" w:firstLine="745"/>
        <w:spacing w:after="0" w:line="258" w:lineRule="auto"/>
        <w:tabs>
          <w:tab w:leader="none" w:pos="20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the Lenders are prohibited from dealing or otherwise engaging in any transaction by any Economic Sanctions Laws.</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“Device” </w:t>
      </w:r>
      <w:r>
        <w:rPr>
          <w:rFonts w:ascii="Times New Roman" w:cs="Times New Roman" w:eastAsia="Times New Roman" w:hAnsi="Times New Roman"/>
          <w:sz w:val="22"/>
          <w:szCs w:val="22"/>
          <w:color w:val="auto"/>
        </w:rPr>
        <w:t>means (a) any instrument, apparatus, implement, machine, contrivance, implant, in vitro reagent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(b) any other item that meets the definition of “device” as set forth in Section 201 of the FD&amp;C Act (21 U.S.C. § 321) and its implementing regulations, or (c) any other item that is regulated as a medical device by any applicable non U.S. Regulatory Authority.</w:t>
      </w:r>
    </w:p>
    <w:p>
      <w:pPr>
        <w:spacing w:after="0" w:line="219"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i w:val="1"/>
          <w:iCs w:val="1"/>
          <w:color w:val="auto"/>
        </w:rPr>
        <w:t xml:space="preserve">“Device Clearance Application” </w:t>
      </w:r>
      <w:r>
        <w:rPr>
          <w:rFonts w:ascii="Times New Roman" w:cs="Times New Roman" w:eastAsia="Times New Roman" w:hAnsi="Times New Roman"/>
          <w:sz w:val="22"/>
          <w:szCs w:val="22"/>
          <w:color w:val="auto"/>
        </w:rPr>
        <w:t>means (a) any premarket approval application submitted under Section 515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FD&amp;C Act (21 U.S.C. § 360e) (a “</w:t>
      </w:r>
      <w:r>
        <w:rPr>
          <w:rFonts w:ascii="Times New Roman" w:cs="Times New Roman" w:eastAsia="Times New Roman" w:hAnsi="Times New Roman"/>
          <w:sz w:val="22"/>
          <w:szCs w:val="22"/>
          <w:i w:val="1"/>
          <w:iCs w:val="1"/>
          <w:color w:val="auto"/>
        </w:rPr>
        <w:t>Premarket Approval</w:t>
      </w:r>
      <w:r>
        <w:rPr>
          <w:rFonts w:ascii="Times New Roman" w:cs="Times New Roman" w:eastAsia="Times New Roman" w:hAnsi="Times New Roman"/>
          <w:sz w:val="22"/>
          <w:szCs w:val="22"/>
          <w:color w:val="auto"/>
        </w:rPr>
        <w:t>”), (b) any de novo request submitted under Section 513(f) of the FD&amp;C Act (21 U.S.C. § 360c(f)), (c) any 510(k) submitted under Section 510(k) of the FD&amp;C Act (21 U.S.C. § 360(k)) seeking clearance from the FDA for a Device that is substantially equivalent to a legally marketed predicate Device, as defined in the FD&amp;C Act, (d) any Investigational Device Exemption as defined in the FD&amp;C Act, (e) any corresponding or substantially equivalent notification, application or clearance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Regulatory Authority including, with respect to the European Union, any equivalent submission to a Standard Body pursuant to an applicable directive of the European Council with respect to CE marking (or, if applicable, a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certification of conformity with respect to any such directive through a “declaration of conformity”), and (f) all amendments, variations, extensions and renewals of any of the foregoing.</w:t>
      </w:r>
    </w:p>
    <w:p>
      <w:pPr>
        <w:spacing w:after="0" w:line="22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“Disqualified Equity Interests” </w:t>
      </w:r>
      <w:r>
        <w:rPr>
          <w:rFonts w:ascii="Times New Roman" w:cs="Times New Roman" w:eastAsia="Times New Roman" w:hAnsi="Times New Roman"/>
          <w:sz w:val="22"/>
          <w:szCs w:val="22"/>
          <w:color w:val="auto"/>
        </w:rPr>
        <w:t>means, with respect to any Person, any Equity Interest of such Person that, by its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distributions in cash or other securities that would constitute Disqualified Equity Interests, or (d)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spacing w:after="0" w:line="33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means lawful money of the United States of America.</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“Domestic Subsidiary” </w:t>
      </w:r>
      <w:r>
        <w:rPr>
          <w:rFonts w:ascii="Times New Roman" w:cs="Times New Roman" w:eastAsia="Times New Roman" w:hAnsi="Times New Roman"/>
          <w:sz w:val="22"/>
          <w:szCs w:val="22"/>
          <w:color w:val="auto"/>
        </w:rPr>
        <w:t>means any Subsidiary that is organized under the laws of the United States, any state thereof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District of Columbia.</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“Economic Sanctions Laws” </w:t>
      </w:r>
      <w:r>
        <w:rPr>
          <w:rFonts w:ascii="Times New Roman" w:cs="Times New Roman" w:eastAsia="Times New Roman" w:hAnsi="Times New Roman"/>
          <w:sz w:val="22"/>
          <w:szCs w:val="22"/>
          <w:color w:val="auto"/>
        </w:rPr>
        <w:t>means: (a) the Executive Order, the</w:t>
      </w:r>
      <w:r>
        <w:rPr>
          <w:rFonts w:ascii="Times New Roman" w:cs="Times New Roman" w:eastAsia="Times New Roman" w:hAnsi="Times New Roman"/>
          <w:sz w:val="22"/>
          <w:szCs w:val="22"/>
          <w:i w:val="1"/>
          <w:iCs w:val="1"/>
          <w:color w:val="auto"/>
        </w:rPr>
        <w:t xml:space="preserve"> International Emergency Economic Powers Act </w:t>
      </w:r>
      <w:r>
        <w:rPr>
          <w:rFonts w:ascii="Times New Roman" w:cs="Times New Roman" w:eastAsia="Times New Roman" w:hAnsi="Times New Roman"/>
          <w:sz w:val="22"/>
          <w:szCs w:val="22"/>
          <w:color w:val="auto"/>
        </w:rPr>
        <w:t>(50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U.S.C. §§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Trading with the Enemy Act</w:t>
      </w:r>
      <w:r>
        <w:rPr>
          <w:rFonts w:ascii="Times New Roman" w:cs="Times New Roman" w:eastAsia="Times New Roman" w:hAnsi="Times New Roman"/>
          <w:sz w:val="22"/>
          <w:szCs w:val="22"/>
          <w:color w:val="auto"/>
        </w:rPr>
        <w:t xml:space="preserve"> (50 U.S.C. App.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federal, state, provincial or local governmental law, rule, regulation, order, writ,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“Equity Interest” </w:t>
      </w:r>
      <w:r>
        <w:rPr>
          <w:rFonts w:ascii="Times New Roman" w:cs="Times New Roman" w:eastAsia="Times New Roman" w:hAnsi="Times New Roman"/>
          <w:sz w:val="22"/>
          <w:szCs w:val="22"/>
          <w:color w:val="auto"/>
        </w:rPr>
        <w:t>means, with respect to any Person, any and all shares, interests, participations or other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United States Employee Retirement Income Security Act of 1974, as amended.</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Person that, as of the relevant time, would be considered a single employer with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pursuant to Section 414(b), (c), (m) or (o) of the Code.</w:t>
      </w:r>
    </w:p>
    <w:p>
      <w:pPr>
        <w:spacing w:after="0" w:line="17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“ERISA Event” </w:t>
      </w:r>
      <w:r>
        <w:rPr>
          <w:rFonts w:ascii="Times New Roman" w:cs="Times New Roman" w:eastAsia="Times New Roman" w:hAnsi="Times New Roman"/>
          <w:sz w:val="21"/>
          <w:szCs w:val="21"/>
          <w:color w:val="auto"/>
        </w:rPr>
        <w:t>means (a) a “reportable event” as defined in Section 4043 of ERISA with respect to a Title IV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w:t>
      </w:r>
    </w:p>
    <w:p>
      <w:pPr>
        <w:spacing w:after="0" w:line="2" w:lineRule="exact"/>
        <w:rPr>
          <w:sz w:val="20"/>
          <w:szCs w:val="20"/>
          <w:color w:val="auto"/>
        </w:rPr>
      </w:pPr>
    </w:p>
    <w:p>
      <w:pPr>
        <w:jc w:val="both"/>
        <w:ind w:firstLine="8"/>
        <w:spacing w:after="0" w:line="232" w:lineRule="auto"/>
        <w:tabs>
          <w:tab w:leader="none" w:pos="31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or an ERISA Affiliate thereof to make any required contribution to a Multiemployer Plan, or to meet the minimum funding standard of Section 412 of the Code</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25"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with respect to any Title IV Plan or the failure to make by its due date a required installment under Section 430 of the Code with respect to any Title IV Plan; (f) the determination that any Title IV Plan is in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has the meaning set forth in Section 10.01.</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Funding Guarantor”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Payment” </w:t>
      </w:r>
      <w:r>
        <w:rPr>
          <w:rFonts w:ascii="Times New Roman" w:cs="Times New Roman" w:eastAsia="Times New Roman" w:hAnsi="Times New Roman"/>
          <w:sz w:val="22"/>
          <w:szCs w:val="22"/>
          <w:color w:val="auto"/>
        </w:rPr>
        <w:t>has the meaning set forth in Section 11.08.</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promulgated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“Excluded Accounts” </w:t>
      </w:r>
      <w:r>
        <w:rPr>
          <w:rFonts w:ascii="Times New Roman" w:cs="Times New Roman" w:eastAsia="Times New Roman" w:hAnsi="Times New Roman"/>
          <w:sz w:val="22"/>
          <w:szCs w:val="22"/>
          <w:color w:val="auto"/>
        </w:rPr>
        <w:t>means Deposit Accounts exclusively used for payroll, payroll Taxes and other employee wage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payments to or for the benefit of the employees of the Borrower and its Subsidiaries.</w:t>
      </w:r>
    </w:p>
    <w:p>
      <w:pPr>
        <w:spacing w:after="0" w:line="19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“Excluded Taxes” </w:t>
      </w:r>
      <w:r>
        <w:rPr>
          <w:rFonts w:ascii="Times New Roman" w:cs="Times New Roman" w:eastAsia="Times New Roman" w:hAnsi="Times New Roman"/>
          <w:sz w:val="22"/>
          <w:szCs w:val="22"/>
          <w:color w:val="auto"/>
        </w:rPr>
        <w:t>means any of the following Taxes imposed on or with respect to a Recipient or required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a Lender to the extent that the obligation to withhold amounts existed on the date that (i) a Lender became a “Lender” under this Agreement or (ii) a Lender changes its lending office, except in each case to the extent such Lender is a direct or indirect assignee of any other Lender that was entitled, at the time the assignment of such other Lender became effective, to receive additional amounts under Section 5.03 or such Lender was entitled to receive additional amounts under Section 5.03 immediately before it changed its lending office, (c) any Taxes imposed in connection with FATCA, and (d) Taxes attributable to such Recipient’s failure to comply with Section 5.03(e).</w:t>
      </w:r>
    </w:p>
    <w:p>
      <w:pPr>
        <w:spacing w:after="0" w:line="20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“Executive Order” </w:t>
      </w:r>
      <w:r>
        <w:rPr>
          <w:rFonts w:ascii="Times New Roman" w:cs="Times New Roman" w:eastAsia="Times New Roman" w:hAnsi="Times New Roman"/>
          <w:sz w:val="22"/>
          <w:szCs w:val="22"/>
          <w:color w:val="auto"/>
        </w:rPr>
        <w:t>means the US Executive Order No. 13224 on Blocking Property and Prohibiting Transactions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Persons who commit, Threaten to Commit, or Support Terrorism.</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“Existing Credit Documents” </w:t>
      </w:r>
      <w:r>
        <w:rPr>
          <w:rFonts w:ascii="Times New Roman" w:cs="Times New Roman" w:eastAsia="Times New Roman" w:hAnsi="Times New Roman"/>
          <w:sz w:val="22"/>
          <w:szCs w:val="22"/>
          <w:color w:val="auto"/>
        </w:rPr>
        <w:t>means the Existing Credit Facility and any other document, instrument,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delivered in connection with the Existing Credit Facility.</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“Existing Credit Facility” </w:t>
      </w:r>
      <w:r>
        <w:rPr>
          <w:rFonts w:ascii="Times New Roman" w:cs="Times New Roman" w:eastAsia="Times New Roman" w:hAnsi="Times New Roman"/>
          <w:sz w:val="22"/>
          <w:szCs w:val="22"/>
          <w:color w:val="auto"/>
        </w:rPr>
        <w:t>means that certain Credit Agreement, dated as of October 18, 2023 (as amended by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Waiver and First Amendment to Credit Agreement, dated as of</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35" w:lineRule="auto"/>
        <w:rPr>
          <w:sz w:val="20"/>
          <w:szCs w:val="20"/>
          <w:color w:val="auto"/>
        </w:rPr>
      </w:pPr>
      <w:r>
        <w:rPr>
          <w:rFonts w:ascii="Times New Roman" w:cs="Times New Roman" w:eastAsia="Times New Roman" w:hAnsi="Times New Roman"/>
          <w:sz w:val="22"/>
          <w:szCs w:val="22"/>
          <w:color w:val="auto"/>
        </w:rPr>
        <w:t>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as modified by that certain Waiver, effective as of March 31, 2025, as modified by that certain Waiver, effective as of June 30, 2025, as amended by that certain Waiver and Fifth Amendment to Credit Agreement, dated as of August 7, 2025, as modified by that certain Waiver, effective as of September 30, 2025, as amended by that certain Waiver and Sixth Amendment to Credit Agreement, dated as of November 5, 2025) by and among the Borrower, the lenders party thereto, and ORCO IV LLC.</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Exit Fee</w:t>
      </w:r>
      <w:r>
        <w:rPr>
          <w:rFonts w:ascii="Times New Roman" w:cs="Times New Roman" w:eastAsia="Times New Roman" w:hAnsi="Times New Roman"/>
          <w:sz w:val="22"/>
          <w:szCs w:val="22"/>
          <w:color w:val="auto"/>
        </w:rPr>
        <w:t>” has the meaning set forth in the Fee Letter.</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“Expense Deposit” </w:t>
      </w:r>
      <w:r>
        <w:rPr>
          <w:rFonts w:ascii="Times New Roman" w:cs="Times New Roman" w:eastAsia="Times New Roman" w:hAnsi="Times New Roman"/>
          <w:sz w:val="22"/>
          <w:szCs w:val="22"/>
          <w:color w:val="auto"/>
        </w:rPr>
        <w:t>means the deposit made by the Borrower to an Affiliate of Perceptive Advisors LLC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Proposal Letter for the prepayment of the Lenders’ costs and expenses (payable pursuant to Section 13.03(a) and/or the Proposal Letter) incurred prior to the Closing Date.</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“FATCA” </w:t>
      </w:r>
      <w:r>
        <w:rPr>
          <w:rFonts w:ascii="Times New Roman" w:cs="Times New Roman" w:eastAsia="Times New Roman" w:hAnsi="Times New Roman"/>
          <w:sz w:val="22"/>
          <w:szCs w:val="22"/>
          <w:color w:val="auto"/>
        </w:rPr>
        <w:t>means Sections 1471 through 1474 of the Code, as of the date of this Agreement (or any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“FD&amp;C Act” </w:t>
      </w:r>
      <w:r>
        <w:rPr>
          <w:rFonts w:ascii="Times New Roman" w:cs="Times New Roman" w:eastAsia="Times New Roman" w:hAnsi="Times New Roman"/>
          <w:sz w:val="21"/>
          <w:szCs w:val="21"/>
          <w:color w:val="auto"/>
        </w:rPr>
        <w:t>means the U.S. Food, Drug and Cosmetic Act of 1938 (or any successor thereto), as amended from time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“FDA” </w:t>
      </w:r>
      <w:r>
        <w:rPr>
          <w:rFonts w:ascii="Times New Roman" w:cs="Times New Roman" w:eastAsia="Times New Roman" w:hAnsi="Times New Roman"/>
          <w:sz w:val="22"/>
          <w:szCs w:val="22"/>
          <w:color w:val="auto"/>
        </w:rPr>
        <w:t>means the U.S. Food and Drug Administration and any successor entity.</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“FDA Laws” </w:t>
      </w:r>
      <w:r>
        <w:rPr>
          <w:rFonts w:ascii="Times New Roman" w:cs="Times New Roman" w:eastAsia="Times New Roman" w:hAnsi="Times New Roman"/>
          <w:sz w:val="22"/>
          <w:szCs w:val="22"/>
          <w:color w:val="auto"/>
        </w:rPr>
        <w:t>means all applicable statutes, rules, regulations and orders administered or issued by the FDA,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limitation, (a) the FD&amp;C Act and (b) the rules, regulations, guidelines, guidance documents and compliance policy guides issued or promulgated thereunder.</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“Federal Health Care Program” </w:t>
      </w:r>
      <w:r>
        <w:rPr>
          <w:rFonts w:ascii="Times New Roman" w:cs="Times New Roman" w:eastAsia="Times New Roman" w:hAnsi="Times New Roman"/>
          <w:sz w:val="22"/>
          <w:szCs w:val="22"/>
          <w:color w:val="auto"/>
        </w:rPr>
        <w:t>has the meaning specified in Section 1128B(f) of the Social Security Act and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programs commonly known as Medicare, Medicaid, TRICARE and CHAMPVA.</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means that certain Fee Letter, dated as of the Closing Date, among the Obligors, the Lender and the Administrative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has the meaning set forth in Section 8.01(h).</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4.00%.</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spacing w:after="0" w:line="22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in the United States of America, as in effect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“Governmental Approval” </w:t>
      </w:r>
      <w:r>
        <w:rPr>
          <w:rFonts w:ascii="Times New Roman" w:cs="Times New Roman" w:eastAsia="Times New Roman" w:hAnsi="Times New Roman"/>
          <w:sz w:val="22"/>
          <w:szCs w:val="22"/>
          <w:color w:val="auto"/>
        </w:rPr>
        <w:t>means any consent, authorization, approval, order, license, franchise, permit, certification,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accreditation, registration, clearance, exemption, filing or notice that is issued or granted by or from (or pursuant to any act of) any Governmental Authority, including any application or submission related to any of the foregoing.</w:t>
      </w:r>
    </w:p>
    <w:p>
      <w:pPr>
        <w:spacing w:after="0" w:line="208"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any nation, government, branch of power (whether executive, legislative or judicial),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rule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or regulation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making organizations or entities of any State, territory, county, city or other political subdivision of the United States or any foreign country.</w:t>
      </w:r>
    </w:p>
    <w:p>
      <w:pPr>
        <w:spacing w:after="0" w:line="21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“Guarantee” </w:t>
      </w:r>
      <w:r>
        <w:rPr>
          <w:rFonts w:ascii="Times New Roman" w:cs="Times New Roman" w:eastAsia="Times New Roman" w:hAnsi="Times New Roman"/>
          <w:sz w:val="22"/>
          <w:szCs w:val="22"/>
          <w:color w:val="auto"/>
        </w:rPr>
        <w:t>of or by any Person (the</w:t>
      </w:r>
      <w:r>
        <w:rPr>
          <w:rFonts w:ascii="Times New Roman" w:cs="Times New Roman" w:eastAsia="Times New Roman" w:hAnsi="Times New Roman"/>
          <w:sz w:val="22"/>
          <w:szCs w:val="22"/>
          <w:i w:val="1"/>
          <w:iCs w:val="1"/>
          <w:color w:val="auto"/>
        </w:rPr>
        <w:t xml:space="preserve"> “guarantor”</w:t>
      </w:r>
      <w:r>
        <w:rPr>
          <w:rFonts w:ascii="Times New Roman" w:cs="Times New Roman" w:eastAsia="Times New Roman" w:hAnsi="Times New Roman"/>
          <w:sz w:val="22"/>
          <w:szCs w:val="22"/>
          <w:color w:val="auto"/>
        </w:rPr>
        <w:t>) means any obligation, contingent or otherwise, of the guarantor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guaranteeing or having the economic effect of guaranteeing any Indebtedness or other obligation of 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the guarantor, direct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“Guarantee Assumption Agreement” </w:t>
      </w:r>
      <w:r>
        <w:rPr>
          <w:rFonts w:ascii="Times New Roman" w:cs="Times New Roman" w:eastAsia="Times New Roman" w:hAnsi="Times New Roman"/>
          <w:sz w:val="22"/>
          <w:szCs w:val="22"/>
          <w:color w:val="auto"/>
        </w:rPr>
        <w:t>means a Guarantee Assumption Agreement substantially in the form of Exhibit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 entity that, pursuant to Section 8.11(a), is required to become a “Guarantor”.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“Guaranteed Obligations” </w:t>
      </w:r>
      <w:r>
        <w:rPr>
          <w:rFonts w:ascii="Times New Roman" w:cs="Times New Roman" w:eastAsia="Times New Roman" w:hAnsi="Times New Roman"/>
          <w:sz w:val="22"/>
          <w:szCs w:val="22"/>
          <w:color w:val="auto"/>
        </w:rPr>
        <w:t>has the meaning set forth in Section 11.01.</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means each Domestic Subsidiary of the Borrower on the Closing Date or joined as a Guarantor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pursuant to Section 8.11(a).</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21"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element, chemical, compound, product, solid, gas, liquid, waste,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“Health Care Compliance Program” </w:t>
      </w:r>
      <w:r>
        <w:rPr>
          <w:rFonts w:ascii="Times New Roman" w:cs="Times New Roman" w:eastAsia="Times New Roman" w:hAnsi="Times New Roman"/>
          <w:sz w:val="22"/>
          <w:szCs w:val="22"/>
          <w:color w:val="auto"/>
        </w:rPr>
        <w:t>has the meaning set forth in Section 7.07(b)(v).</w:t>
      </w:r>
    </w:p>
    <w:p>
      <w:pPr>
        <w:spacing w:after="0" w:line="24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“Health Care Laws” </w:t>
      </w:r>
      <w:r>
        <w:rPr>
          <w:rFonts w:ascii="Times New Roman" w:cs="Times New Roman" w:eastAsia="Times New Roman" w:hAnsi="Times New Roman"/>
          <w:sz w:val="21"/>
          <w:szCs w:val="21"/>
          <w:color w:val="auto"/>
        </w:rPr>
        <w:t>means, collectively, all Laws applicable to the business of the Borrower or any other Obligor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of their Subsidiaries relating to (a) the manufacturing, sale, distribution, labeling, marketing, import, export, or promotion, or the provision of and payment for, health care products, items and services, including but not limited to all applicable Regulated Product Laws; (b) the privacy, security, storage, collection, or other processing of consumer information, including but not limited to applicable federal or state consumer information privacy and security laws; (c) fraud and abuse, false claims, self-referral, kickbacks, fee-splitting, or patient brokering, including but not limited to (i) the federal Anti-Kickback Statute (42 U.S.C. § 1320a-7b(b)) and any similar state laws, (ii) 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the Medicare Prescription Drug, Improvement, and Modernization Act of 2003 (Pub. L. No. 108-173), (vii) the Eliminating Kickbacks in Recovery Act (18 U.S.C. § 220) and (viii) other applicable requirements relating to prohibited remuneration, or the defrauding of, or making of any false claim, false statement, or misrepresentation of material facts; (d) the provision of health care supplies, items or services to Federal Health Care Program beneficiaries or the billing of the Federal Health Care Programs;</w:t>
      </w:r>
    </w:p>
    <w:p>
      <w:pPr>
        <w:spacing w:after="0" w:line="8" w:lineRule="exact"/>
        <w:rPr>
          <w:sz w:val="20"/>
          <w:szCs w:val="20"/>
          <w:color w:val="auto"/>
        </w:rPr>
      </w:pPr>
    </w:p>
    <w:p>
      <w:pPr>
        <w:jc w:val="both"/>
        <w:ind w:right="20" w:firstLine="8"/>
        <w:spacing w:after="0" w:line="235" w:lineRule="auto"/>
        <w:tabs>
          <w:tab w:leader="none" w:pos="32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clinical or other human subjects research and patient consent; (f) required health care Permits, including applicable Laws relating to the licensure or registration of health care providers, suppliers, facilities, and manufacturers; (g) </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 and (h) all rules and regulations promulgated under or pursuant to any of the foregoing.</w:t>
      </w:r>
    </w:p>
    <w:p>
      <w:pPr>
        <w:spacing w:after="0" w:line="214" w:lineRule="exact"/>
        <w:rPr>
          <w:sz w:val="20"/>
          <w:szCs w:val="20"/>
          <w:color w:val="auto"/>
        </w:rPr>
      </w:pPr>
    </w:p>
    <w:p>
      <w:pPr>
        <w:jc w:val="both"/>
        <w:ind w:firstLine="81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interest rate exchange agreement, foreign currency exchange agreement, commodity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protection agreement or other interest or currency exchange rate or commodity price hedging arrangement.</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of any Person means, without duplication, (a) all obligations of such Person for borrowed money, (b)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w:t>
      </w:r>
    </w:p>
    <w:p>
      <w:pPr>
        <w:spacing w:after="0" w:line="32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2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of such Person under license or other agreements containing a guaranteed minimum payment or purchase by such Person, (m) any Disqualified Equity Interests of such Person, (n) any earnout obligation at the time such obligation is both required to be reflected as a liability on the balance sheet of such Person in accordance with GAAP and not paid after becoming due and payable and (o)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has the meaning set forth in Section 13.03(b).</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Taxes, other than Excluded Taxes, imposed on or with respect to any payment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account of any Obligation and (b) to the extent not otherwise described in clause (a), Other Taxes.</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Industrial Designs”</w:t>
      </w:r>
      <w:r>
        <w:rPr>
          <w:rFonts w:ascii="Times New Roman" w:cs="Times New Roman" w:eastAsia="Times New Roman" w:hAnsi="Times New Roman"/>
          <w:sz w:val="22"/>
          <w:szCs w:val="22"/>
          <w:color w:val="auto"/>
        </w:rPr>
        <w:t xml:space="preserve"> means all right, title and interests arising under any Laws in or relating to all industrial designs, intangibles of like nature, and any work subject to the design laws of the United States, or any other country or any political subdivision thereof applicable to the Obligors’ Products.</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“Ineligible Assignee” </w:t>
      </w:r>
      <w:r>
        <w:rPr>
          <w:rFonts w:ascii="Times New Roman" w:cs="Times New Roman" w:eastAsia="Times New Roman" w:hAnsi="Times New Roman"/>
          <w:sz w:val="22"/>
          <w:szCs w:val="22"/>
          <w:color w:val="auto"/>
        </w:rPr>
        <w:t>means (a) a natural person, (b) the Obligors or any of their respective Affiliates or (c) so long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Event of Default shall have occurred and is continuing, any Competitor.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has the meaning set forth in Section 13.17.</w:t>
      </w:r>
    </w:p>
    <w:p>
      <w:pPr>
        <w:spacing w:after="0" w:line="24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“Insolvency Proceeding” </w:t>
      </w:r>
      <w:r>
        <w:rPr>
          <w:rFonts w:ascii="Times New Roman" w:cs="Times New Roman" w:eastAsia="Times New Roman" w:hAnsi="Times New Roman"/>
          <w:sz w:val="22"/>
          <w:szCs w:val="22"/>
          <w:color w:val="auto"/>
        </w:rPr>
        <w:t>means (a) any case, action or proceeding before any court or other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bankruptcy, reorganization, insolvency, liquidation, receivership, dissolution,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20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means, with respect to any Person, all of such Person’s rights, title and interest in and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Patents, Trademarks, Copyrights, Industrial Designs, Technical Information, whether registered or not and whether existing under U.S. or non-U.S. Law or jurisdiction, including, without limitation, all:</w:t>
      </w:r>
    </w:p>
    <w:p>
      <w:pPr>
        <w:spacing w:after="0" w:line="212" w:lineRule="exact"/>
        <w:rPr>
          <w:sz w:val="20"/>
          <w:szCs w:val="20"/>
          <w:color w:val="auto"/>
        </w:rPr>
      </w:pPr>
    </w:p>
    <w:p>
      <w:pPr>
        <w:ind w:left="2000" w:hanging="495"/>
        <w:spacing w:after="0"/>
        <w:tabs>
          <w:tab w:leader="none" w:pos="20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applications, registrations, amendments and extensions relating to such Intellectual Property;</w:t>
      </w:r>
    </w:p>
    <w:p>
      <w:pPr>
        <w:spacing w:after="0" w:line="347" w:lineRule="exact"/>
        <w:rPr>
          <w:rFonts w:ascii="Times New Roman" w:cs="Times New Roman" w:eastAsia="Times New Roman" w:hAnsi="Times New Roman"/>
          <w:sz w:val="22"/>
          <w:szCs w:val="22"/>
          <w:color w:val="auto"/>
        </w:rPr>
      </w:pPr>
    </w:p>
    <w:p>
      <w:pPr>
        <w:ind w:left="5440"/>
        <w:spacing w:after="0" w:line="253"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25" w:lineRule="exact"/>
        <w:rPr>
          <w:sz w:val="20"/>
          <w:szCs w:val="20"/>
          <w:color w:val="auto"/>
        </w:rPr>
      </w:pPr>
    </w:p>
    <w:p>
      <w:pPr>
        <w:ind w:left="2000" w:hanging="495"/>
        <w:spacing w:after="0"/>
        <w:tabs>
          <w:tab w:leader="none" w:pos="20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privileges arising under any applicable Laws with respect to any Intellectual Property;</w:t>
      </w:r>
    </w:p>
    <w:p>
      <w:pPr>
        <w:spacing w:after="0" w:line="233"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sue for or collect any damages from any past, present or future infringements of any Intellectual</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w:t>
      </w:r>
    </w:p>
    <w:p>
      <w:pPr>
        <w:spacing w:after="0" w:line="222"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the same or similar effect or nature as described above in any jurisdiction corresponding to any Intellectual Property throughout the world.</w:t>
      </w:r>
    </w:p>
    <w:p>
      <w:pPr>
        <w:spacing w:after="0" w:line="19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(a) as to the Tranche A Term Loan, (i) initially, the period beginning on (and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and ending on (and including) the last day of the calendar month in which the Closing Date occurs, and (ii) thereafter, the period beginning on (and including) the first day of each succeeding calendar month and ending on the earlier of (and including) (x) the last day of such calendar month and (y) the Maturity Date, and (b) as to the Tranche B Term Loan, (i) the period commencing on (and including) the Tranche B Term Loan Borrowing Date and ending on (and including) the last day of the calendar month in which the Tranche B Term Loan Borrowing Date occurs, and (ii) thereafter, the period beginning on (and including) the first day of each succeeding calendar month and ending on the earlier of (and including) (x) the last day of such calendar month and (y) the Maturity Date.</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“Invention” </w:t>
      </w:r>
      <w:r>
        <w:rPr>
          <w:rFonts w:ascii="Times New Roman" w:cs="Times New Roman" w:eastAsia="Times New Roman" w:hAnsi="Times New Roman"/>
          <w:sz w:val="22"/>
          <w:szCs w:val="22"/>
          <w:color w:val="auto"/>
        </w:rPr>
        <w:t>means any novel, inventive or useful art, apparatus, method, process, machine (including any article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Device), manufacture or composition of matter, or any novel, inventive and useful improvement in any art, method, process, machine (including any article or Device), manufacture or composition of matter.</w:t>
      </w:r>
    </w:p>
    <w:p>
      <w:pPr>
        <w:spacing w:after="0" w:line="20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“Investment” </w:t>
      </w:r>
      <w:r>
        <w:rPr>
          <w:rFonts w:ascii="Times New Roman" w:cs="Times New Roman" w:eastAsia="Times New Roman" w:hAnsi="Times New Roman"/>
          <w:sz w:val="22"/>
          <w:szCs w:val="22"/>
          <w:color w:val="auto"/>
        </w:rPr>
        <w:t>means, for any Person: (a) the acquisition (whether for cash, Property, services or securities or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ninety (90) days arising in connection with the sale of services,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“IRS” </w:t>
      </w:r>
      <w:r>
        <w:rPr>
          <w:rFonts w:ascii="Times New Roman" w:cs="Times New Roman" w:eastAsia="Times New Roman" w:hAnsi="Times New Roman"/>
          <w:sz w:val="22"/>
          <w:szCs w:val="22"/>
          <w:color w:val="auto"/>
        </w:rPr>
        <w:t>means the U.S. Internal Revenue Service or any successor agency, and to the extent relevant, the U.S. Department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Treasury.</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2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“Laws” </w:t>
      </w:r>
      <w:r>
        <w:rPr>
          <w:rFonts w:ascii="Times New Roman" w:cs="Times New Roman" w:eastAsia="Times New Roman" w:hAnsi="Times New Roman"/>
          <w:sz w:val="22"/>
          <w:szCs w:val="22"/>
          <w:color w:val="auto"/>
        </w:rPr>
        <w:t>means, collectively, all international, foreign, federal, state, provincial, territorial, municipal and local statutes,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has the meaning set forth in the introduction hereto.</w:t>
      </w:r>
    </w:p>
    <w:p>
      <w:pPr>
        <w:spacing w:after="0" w:line="247"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pledge, charge or other security interest, or any lease, title retention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 restriction, easement, right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option or adverse Claim (of ownership or possession) or other encumbrance of any kind or character whatsoever or any preferential arrangement that has the practical effect of creating a security interest.</w:t>
      </w:r>
    </w:p>
    <w:p>
      <w:pPr>
        <w:spacing w:after="0" w:line="21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collectively, this Agreement, any Notes, the Security Documents, any Guarantee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Assumption Agreement, the Fee Letter, the Warrant Certificate (to the extent issued to the Administrative Agent), the Collateral Assignment of Business Interruption Insurance Policy, any intercompany notes, any collateral access agreement or bailee waiver,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“Loan Exposure” </w:t>
      </w:r>
      <w:r>
        <w:rPr>
          <w:rFonts w:ascii="Times New Roman" w:cs="Times New Roman" w:eastAsia="Times New Roman" w:hAnsi="Times New Roman"/>
          <w:sz w:val="22"/>
          <w:szCs w:val="22"/>
          <w:color w:val="auto"/>
        </w:rPr>
        <w:t>means, with respect to any Lender, as of any date of determination, the outstanding principal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such Lender’s portion of the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at any time prior to the making of a Term Loan, the Loan Exposure of any Lender shall be equal to such Lender’s Commitment with respect to such Term Loan.</w:t>
      </w:r>
    </w:p>
    <w:p>
      <w:pPr>
        <w:spacing w:after="0" w:line="20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“Loss” </w:t>
      </w:r>
      <w:r>
        <w:rPr>
          <w:rFonts w:ascii="Times New Roman" w:cs="Times New Roman" w:eastAsia="Times New Roman" w:hAnsi="Times New Roman"/>
          <w:sz w:val="22"/>
          <w:szCs w:val="22"/>
          <w:color w:val="auto"/>
        </w:rPr>
        <w:t>means judgments, debts, liabilities, expenses, costs, damages or losses, contingent or otherwise,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or unliquidated, matured or unmatured, disputed or undisputed, contractual, legal or equitable, including loss of value, professional fees and all costs incurred in investigating or pursuing any Claim or any proceeding relating to any Claim.</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“Majority Lenders” </w:t>
      </w:r>
      <w:r>
        <w:rPr>
          <w:rFonts w:ascii="Times New Roman" w:cs="Times New Roman" w:eastAsia="Times New Roman" w:hAnsi="Times New Roman"/>
          <w:sz w:val="22"/>
          <w:szCs w:val="22"/>
          <w:color w:val="auto"/>
        </w:rPr>
        <w:t>means, at any time, one or more Lenders having or holding Loan Exposure and representing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50% of the aggregate Loan Exposure of all Lenders.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means “margin stock” within the meaning of Regulations U and X.</w:t>
      </w:r>
    </w:p>
    <w:p>
      <w:pPr>
        <w:spacing w:after="0" w:line="24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“Material Adverse Change”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“Material Adverse Effect” </w:t>
      </w:r>
      <w:r>
        <w:rPr>
          <w:rFonts w:ascii="Times New Roman" w:cs="Times New Roman" w:eastAsia="Times New Roman" w:hAnsi="Times New Roman"/>
          <w:sz w:val="21"/>
          <w:szCs w:val="21"/>
          <w:color w:val="auto"/>
        </w:rPr>
        <w:t>mean a material adverse change in or effect on (a)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business, financial condition, operations, performance or Property of the Obligors taken as a whole, (b) the ability of any Obligor to perform its obligations under any Loan Document, (c) the value of the Property comprising Collateral (taken as a whole), or</w:t>
      </w:r>
    </w:p>
    <w:p>
      <w:pPr>
        <w:spacing w:after="0" w:line="2" w:lineRule="exact"/>
        <w:rPr>
          <w:sz w:val="20"/>
          <w:szCs w:val="20"/>
          <w:color w:val="auto"/>
        </w:rPr>
      </w:pPr>
    </w:p>
    <w:p>
      <w:pPr>
        <w:ind w:firstLine="8"/>
        <w:spacing w:after="0" w:line="237" w:lineRule="auto"/>
        <w:tabs>
          <w:tab w:leader="none" w:pos="3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legality, validity, binding effect or enforceability of the Loan Documents or the rights and remedies of any Lender under any of the Loan Documents.</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21"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“Material Agreement” </w:t>
      </w:r>
      <w:r>
        <w:rPr>
          <w:rFonts w:ascii="Times New Roman" w:cs="Times New Roman" w:eastAsia="Times New Roman" w:hAnsi="Times New Roman"/>
          <w:sz w:val="21"/>
          <w:szCs w:val="21"/>
          <w:color w:val="auto"/>
        </w:rPr>
        <w:t>means (a) any Contract which is listed in Schedule 7.14, (b) any other Contract to which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$1,000,000 or (ii) require payments or expenditures (including royalty, licensing or similar payments) made by any Obligor in an aggregate amount in excess of $1,000,000.</w:t>
      </w:r>
    </w:p>
    <w:p>
      <w:pPr>
        <w:spacing w:after="0" w:line="19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Indebtedness” </w:t>
      </w:r>
      <w:r>
        <w:rPr>
          <w:rFonts w:ascii="Times New Roman" w:cs="Times New Roman" w:eastAsia="Times New Roman" w:hAnsi="Times New Roman"/>
          <w:sz w:val="22"/>
          <w:szCs w:val="22"/>
          <w:color w:val="auto"/>
        </w:rPr>
        <w:t>means, at any time, any Indebtedness of any Obligor, the outstanding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individually or in the aggregate, exceeds $500,000.</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“Material Intellectual Property” </w:t>
      </w:r>
      <w:r>
        <w:rPr>
          <w:rFonts w:ascii="Times New Roman" w:cs="Times New Roman" w:eastAsia="Times New Roman" w:hAnsi="Times New Roman"/>
          <w:sz w:val="22"/>
          <w:szCs w:val="22"/>
          <w:color w:val="auto"/>
        </w:rPr>
        <w:t>means all Obligor Intellectual Property, including those identified in Schedule 7.05(b),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w:t>
      </w:r>
    </w:p>
    <w:p>
      <w:pPr>
        <w:spacing w:after="0" w:line="2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“Maturity Date” </w:t>
      </w:r>
      <w:r>
        <w:rPr>
          <w:rFonts w:ascii="Times New Roman" w:cs="Times New Roman" w:eastAsia="Times New Roman" w:hAnsi="Times New Roman"/>
          <w:sz w:val="22"/>
          <w:szCs w:val="22"/>
          <w:color w:val="auto"/>
        </w:rPr>
        <w:t>means the earlier to occur of (a) the Stated Maturity Date, and (b) the date on which the Term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accelerated pursuant to Section 10.02.</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“multiemployer plan”, as defined in Section 400l(a)(3) of ERISA,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any Obligor or ERISA Affiliate incurs, or otherwise has, any obligation or liability, contingent or otherwise.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“Net Cash Proceeds” </w:t>
      </w:r>
      <w:r>
        <w:rPr>
          <w:rFonts w:ascii="Times New Roman" w:cs="Times New Roman" w:eastAsia="Times New Roman" w:hAnsi="Times New Roman"/>
          <w:sz w:val="22"/>
          <w:szCs w:val="22"/>
          <w:color w:val="auto"/>
        </w:rPr>
        <w:t>means,</w:t>
      </w:r>
    </w:p>
    <w:p>
      <w:pPr>
        <w:spacing w:after="0" w:line="251" w:lineRule="exact"/>
        <w:rPr>
          <w:sz w:val="20"/>
          <w:szCs w:val="20"/>
          <w:color w:val="auto"/>
        </w:rPr>
      </w:pPr>
    </w:p>
    <w:p>
      <w:pPr>
        <w:jc w:val="both"/>
        <w:ind w:left="760" w:firstLine="745"/>
        <w:spacing w:after="0" w:line="244"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Casualty Event, the amount of cash proceeds actually received from time to time by or on behalf of such Obligor after deducting therefrom only (i) actual costs and expenses related thereto incurred by such Obligor and (ii) Taxes paid or payable in each case, in connection therewith or as a result thereof; and</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2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“Net Revenue” </w:t>
      </w:r>
      <w:r>
        <w:rPr>
          <w:rFonts w:ascii="Times New Roman" w:cs="Times New Roman" w:eastAsia="Times New Roman" w:hAnsi="Times New Roman"/>
          <w:sz w:val="22"/>
          <w:szCs w:val="22"/>
          <w:color w:val="auto"/>
        </w:rPr>
        <w:t>means, with respect to the Obligors, all amounts paid to and received by such Person in the Ordinary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Course of Business that, in accordance with GAAP, would be classified as net revenue and shall be determined in a manner consistent with the methodologies, practices and procedures used in the preparation of the financial statements described in Section 7.04(a).</w:t>
      </w:r>
    </w:p>
    <w:p>
      <w:pPr>
        <w:spacing w:after="0" w:line="19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means a promissory note executed and delivered by the Borrower to any Lender in the form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Exhibit C.</w:t>
      </w:r>
    </w:p>
    <w:p>
      <w:pPr>
        <w:spacing w:after="0" w:line="190"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with respect to any Obligor, all amounts, obligations (including, without limitation, all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filing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petition interest is allowed in any such proceeding, (c) any Prepayment Premium, (d) the Exit Fee and (e) all other fees, expenses (including fees, charges and disbursement of counsel), interest, commissions, charges, costs, disbursements, indemnities and reimbursement of amounts paid and other sums chargeable to such Obligor under any Loan Document.</w:t>
      </w:r>
    </w:p>
    <w:p>
      <w:pPr>
        <w:spacing w:after="0" w:line="2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“Obligor Intellectual Property” </w:t>
      </w:r>
      <w:r>
        <w:rPr>
          <w:rFonts w:ascii="Times New Roman" w:cs="Times New Roman" w:eastAsia="Times New Roman" w:hAnsi="Times New Roman"/>
          <w:sz w:val="22"/>
          <w:szCs w:val="22"/>
          <w:color w:val="auto"/>
        </w:rPr>
        <w:t>means, at any time of determination, Intellectual Property owned by, licensed 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held by any Obligor at such time including, without limitation, the Intellectual Property listed on Schedule 7.05(b).</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“Obligors” </w:t>
      </w:r>
      <w:r>
        <w:rPr>
          <w:rFonts w:ascii="Times New Roman" w:cs="Times New Roman" w:eastAsia="Times New Roman" w:hAnsi="Times New Roman"/>
          <w:sz w:val="22"/>
          <w:szCs w:val="22"/>
          <w:color w:val="auto"/>
        </w:rPr>
        <w:t>means, collectively, the Borrower and each Guarantor.</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“OFAC” </w:t>
      </w:r>
      <w:r>
        <w:rPr>
          <w:rFonts w:ascii="Times New Roman" w:cs="Times New Roman" w:eastAsia="Times New Roman" w:hAnsi="Times New Roman"/>
          <w:sz w:val="21"/>
          <w:szCs w:val="21"/>
          <w:color w:val="auto"/>
        </w:rPr>
        <w:t>means the Office of Foreign Assets Control of the U.S. Department of the Treasury (or any successor thereto).</w:t>
      </w:r>
    </w:p>
    <w:p>
      <w:pPr>
        <w:spacing w:after="0" w:line="2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“Ordinary Course of Business” </w:t>
      </w:r>
      <w:r>
        <w:rPr>
          <w:rFonts w:ascii="Times New Roman" w:cs="Times New Roman" w:eastAsia="Times New Roman" w:hAnsi="Times New Roman"/>
          <w:sz w:val="22"/>
          <w:szCs w:val="22"/>
          <w:color w:val="auto"/>
        </w:rPr>
        <w:t>means, with respect to the Obligors, the ordinary course of business generally 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past custom and practice (including with respect to nature, scope, magnitude, quantity and frequency).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means (a) with respect to any corporation, its certificate or articles of incorporation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such “Organizational Document” shall only be to a document of a type customarily certified by such government official.</w:t>
      </w:r>
    </w:p>
    <w:p>
      <w:pPr>
        <w:spacing w:after="0" w:line="22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 of a present or former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2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“Other Taxes” </w:t>
      </w:r>
      <w:r>
        <w:rPr>
          <w:rFonts w:ascii="Times New Roman" w:cs="Times New Roman" w:eastAsia="Times New Roman" w:hAnsi="Times New Roman"/>
          <w:sz w:val="21"/>
          <w:szCs w:val="21"/>
          <w:color w:val="auto"/>
        </w:rPr>
        <w:t>means all present or future stamp, court or documentary, intangible, recording, filing or similar Taxes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has the meaning set forth in Section 13.05(e).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Register” </w:t>
      </w:r>
      <w:r>
        <w:rPr>
          <w:rFonts w:ascii="Times New Roman" w:cs="Times New Roman" w:eastAsia="Times New Roman" w:hAnsi="Times New Roman"/>
          <w:sz w:val="22"/>
          <w:szCs w:val="22"/>
          <w:color w:val="auto"/>
        </w:rPr>
        <w:t>has the meaning set forth in Section 13.05(f).</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has the meaning set forth in the Security Documents.</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“Payment Date” </w:t>
      </w:r>
      <w:r>
        <w:rPr>
          <w:rFonts w:ascii="Times New Roman" w:cs="Times New Roman" w:eastAsia="Times New Roman" w:hAnsi="Times New Roman"/>
          <w:sz w:val="22"/>
          <w:szCs w:val="22"/>
          <w:color w:val="auto"/>
        </w:rPr>
        <w:t>means the last day of each Interest Period;</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such last day of such Interest Period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then the Payment Date for such Interest Period will be the next succeeding Business Day.</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United States Pension Benefit Guaranty Corporation referred to and defined in ERISA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entity performing similar functions.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has the meaning set forth in the introduction hereto.</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“Periodic Term SOFR Determination Day” </w:t>
      </w:r>
      <w:r>
        <w:rPr>
          <w:rFonts w:ascii="Times New Roman" w:cs="Times New Roman" w:eastAsia="Times New Roman" w:hAnsi="Times New Roman"/>
          <w:sz w:val="22"/>
          <w:szCs w:val="22"/>
          <w:color w:val="auto"/>
        </w:rPr>
        <w:t>has the meaning specified in the definition of “Term SOFR.”</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“Permits” </w:t>
      </w:r>
      <w:r>
        <w:rPr>
          <w:rFonts w:ascii="Times New Roman" w:cs="Times New Roman" w:eastAsia="Times New Roman" w:hAnsi="Times New Roman"/>
          <w:sz w:val="22"/>
          <w:szCs w:val="22"/>
          <w:color w:val="auto"/>
        </w:rPr>
        <w:t>means all permits, licenses, registrations, certificates, orders, approvals, authorizations, consents, waivers,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franchises, variances and similar rights issued by or obtained from any Governmental Authority or any other Person, including, without limitation, those relating to Environmental Laws and Health Care Laws and Regulatory Approvals.</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Acquisition” </w:t>
      </w:r>
      <w:r>
        <w:rPr>
          <w:rFonts w:ascii="Times New Roman" w:cs="Times New Roman" w:eastAsia="Times New Roman" w:hAnsi="Times New Roman"/>
          <w:sz w:val="22"/>
          <w:szCs w:val="22"/>
          <w:color w:val="auto"/>
        </w:rPr>
        <w:t>means any Acquisition by any Obligor or any of its wholly-owned Subsidiaries,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merger, amalgamation,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over the counter software license arrangements);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52" w:lineRule="exact"/>
        <w:rPr>
          <w:sz w:val="20"/>
          <w:szCs w:val="20"/>
          <w:color w:val="auto"/>
        </w:rPr>
      </w:pPr>
    </w:p>
    <w:p>
      <w:pPr>
        <w:ind w:left="1500" w:right="20" w:firstLine="754"/>
        <w:spacing w:after="0" w:line="258" w:lineRule="auto"/>
        <w:tabs>
          <w:tab w:leader="none" w:pos="27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immediately after giving effect thereto, no Default or Event of Default shall have occurred and be continuing or would result therefrom;</w:t>
      </w:r>
    </w:p>
    <w:p>
      <w:pPr>
        <w:spacing w:after="0" w:line="239"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in all material respects with all applicable Governmental Approvals;</w:t>
      </w:r>
    </w:p>
    <w:p>
      <w:pPr>
        <w:spacing w:after="0" w:line="240"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84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the Borrower shall have taken, or caused to be taken, as of the date such Person becomes a Subsidiary of an Obligor, each of the actions set forth in Section 8.11, if applicable;</w:t>
      </w:r>
    </w:p>
    <w:p>
      <w:pPr>
        <w:spacing w:after="0" w:line="248"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86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the case of an Acquisition of Equity Interests) or assets (in the case of an Acquisition of assets or a division) (A) shall be engaged or used, as the case may be, in the same business or lines of business in which the Borrower and/or its Subsidiaries are engaged or a business reasonably and substantially related thereto or (B) shall have a similar customer base as the Borrower and/or its Subsidiaries;</w:t>
      </w:r>
    </w:p>
    <w:p>
      <w:pPr>
        <w:spacing w:after="0" w:line="261" w:lineRule="exact"/>
        <w:rPr>
          <w:rFonts w:ascii="Times New Roman" w:cs="Times New Roman" w:eastAsia="Times New Roman" w:hAnsi="Times New Roman"/>
          <w:sz w:val="22"/>
          <w:szCs w:val="22"/>
          <w:color w:val="auto"/>
        </w:rPr>
      </w:pPr>
    </w:p>
    <w:p>
      <w:pPr>
        <w:jc w:val="both"/>
        <w:ind w:left="1500" w:firstLine="754"/>
        <w:spacing w:after="0" w:line="261" w:lineRule="auto"/>
        <w:tabs>
          <w:tab w:leader="none" w:pos="279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provided the Administrative Agent with at least ten (10) Business Days’ prior written notice of any such Acquisition, together with summaries, prepared in reasonable detail, of all due diligence conducted by or on behalf of the Borrower or the applicable Subsidiary prior to such Acquisition;</w:t>
      </w:r>
    </w:p>
    <w:p>
      <w:pPr>
        <w:spacing w:after="0" w:line="224" w:lineRule="exact"/>
        <w:rPr>
          <w:rFonts w:ascii="Times New Roman" w:cs="Times New Roman" w:eastAsia="Times New Roman" w:hAnsi="Times New Roman"/>
          <w:sz w:val="21"/>
          <w:szCs w:val="21"/>
          <w:color w:val="auto"/>
        </w:rPr>
      </w:pPr>
    </w:p>
    <w:p>
      <w:pPr>
        <w:ind w:left="2740" w:hanging="486"/>
        <w:spacing w:after="0"/>
        <w:tabs>
          <w:tab w:leader="none" w:pos="27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assets or Equity Interests acquired in connection with such Acquisition shall be of a U.S.</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Person;</w:t>
      </w:r>
    </w:p>
    <w:p>
      <w:pPr>
        <w:spacing w:after="0" w:line="249" w:lineRule="exact"/>
        <w:rPr>
          <w:rFonts w:ascii="Times New Roman" w:cs="Times New Roman" w:eastAsia="Times New Roman" w:hAnsi="Times New Roman"/>
          <w:sz w:val="21"/>
          <w:szCs w:val="21"/>
          <w:color w:val="auto"/>
        </w:rPr>
      </w:pPr>
    </w:p>
    <w:p>
      <w:pPr>
        <w:ind w:left="1500" w:right="20" w:firstLine="754"/>
        <w:spacing w:after="0" w:line="258" w:lineRule="auto"/>
        <w:tabs>
          <w:tab w:leader="none" w:pos="27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shall have been approved by the Board or other governing body or controlling Person of the Person acquired or the Person from whom such assets or division is acquired; and</w:t>
      </w:r>
    </w:p>
    <w:p>
      <w:pPr>
        <w:spacing w:after="0" w:line="235" w:lineRule="exact"/>
        <w:rPr>
          <w:rFonts w:ascii="Times New Roman" w:cs="Times New Roman" w:eastAsia="Times New Roman" w:hAnsi="Times New Roman"/>
          <w:sz w:val="22"/>
          <w:szCs w:val="22"/>
          <w:color w:val="auto"/>
        </w:rPr>
      </w:pPr>
    </w:p>
    <w:p>
      <w:pPr>
        <w:ind w:left="1500" w:firstLine="754"/>
        <w:spacing w:after="0" w:line="262" w:lineRule="auto"/>
        <w:tabs>
          <w:tab w:leader="none" w:pos="311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such Acquisition, the Obligors shall be in compliance with Sections 8.15(a) and 8.15(b).</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“Permitted Cash Equivalent Investments” </w:t>
      </w:r>
      <w:r>
        <w:rPr>
          <w:rFonts w:ascii="Times New Roman" w:cs="Times New Roman" w:eastAsia="Times New Roman" w:hAnsi="Times New Roman"/>
          <w:sz w:val="22"/>
          <w:szCs w:val="22"/>
          <w:color w:val="auto"/>
        </w:rPr>
        <w:t>means (a) marketable direct obligations issued or unconditionally guaranteed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United States or any agency or any State thereof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investment vehicles whose principal investments are in investments described in clauses (a) or (b) above, and (d) certificates of deposit maturing no more than one (1) year after issue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Indebtedness” </w:t>
      </w:r>
      <w:r>
        <w:rPr>
          <w:rFonts w:ascii="Times New Roman" w:cs="Times New Roman" w:eastAsia="Times New Roman" w:hAnsi="Times New Roman"/>
          <w:sz w:val="22"/>
          <w:szCs w:val="22"/>
          <w:color w:val="auto"/>
        </w:rPr>
        <w:t>means any Indebtedness permitted under Section 9.01.</w:t>
      </w:r>
    </w:p>
    <w:p>
      <w:pPr>
        <w:spacing w:after="0" w:line="24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“Permitted Licenses” </w:t>
      </w:r>
      <w:r>
        <w:rPr>
          <w:rFonts w:ascii="Times New Roman" w:cs="Times New Roman" w:eastAsia="Times New Roman" w:hAnsi="Times New Roman"/>
          <w:sz w:val="22"/>
          <w:szCs w:val="22"/>
          <w:color w:val="auto"/>
        </w:rPr>
        <w:t>means (a) licenses of over-the-counter software that is commercially available to the public,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inbound licenses for the use of any Patents, Trademarks, Copyrights, Industrial Designs and Technical Information of any third party and (c) non-exclusive licenses for the use of Obligor Intellectual Property, in each case, entered into in the Ordinary Course of Business or as otherwise may be approved by the applicable Obligor’s Board and so long as (i) no Event of Default has occurred and is continuing at the time such license is entered into and (ii) such license does not materially impair the Lenders from exercising their rights under any of the Loan Documents.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any Liens permitted under Section 9.02.</w:t>
      </w:r>
    </w:p>
    <w:p>
      <w:pPr>
        <w:spacing w:after="0" w:line="23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“Permitted Refinancing” </w:t>
      </w:r>
      <w:r>
        <w:rPr>
          <w:rFonts w:ascii="Times New Roman" w:cs="Times New Roman" w:eastAsia="Times New Roman" w:hAnsi="Times New Roman"/>
          <w:sz w:val="21"/>
          <w:szCs w:val="21"/>
          <w:color w:val="auto"/>
        </w:rPr>
        <w:t>means, with respect to any Indebtedness permitted to be refinanced, extended, renewed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replaced hereunder, any refinancings, extensions, renewals and replacements of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refinancing, extension, renewal or replacement shall not (a) increase the outstanding principal amount of the Indebtedness being refinanced, extended, renewed or replaced,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after giving effect to such refinancing, extension, renewal or replacement, no Default shall have occurred (or could reasonably be expected to occur) as a result thereof.</w:t>
      </w:r>
    </w:p>
    <w:p>
      <w:pPr>
        <w:spacing w:after="0" w:line="20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individual, corporation, company, voluntary association, partnership,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joint venture, trust, unincorporated organization or Governmental Authority or other entity of whatever nature.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“PFIC” </w:t>
      </w:r>
      <w:r>
        <w:rPr>
          <w:rFonts w:ascii="Times New Roman" w:cs="Times New Roman" w:eastAsia="Times New Roman" w:hAnsi="Times New Roman"/>
          <w:sz w:val="22"/>
          <w:szCs w:val="22"/>
          <w:color w:val="auto"/>
        </w:rPr>
        <w:t>has the meaning set forth in Section 8.01(i).</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has the meaning set forth in Section 3.03(a).</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 Rata Share”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“Product” </w:t>
      </w:r>
      <w:r>
        <w:rPr>
          <w:rFonts w:ascii="Times New Roman" w:cs="Times New Roman" w:eastAsia="Times New Roman" w:hAnsi="Times New Roman"/>
          <w:sz w:val="22"/>
          <w:szCs w:val="22"/>
          <w:color w:val="auto"/>
        </w:rPr>
        <w:t>means (a) those Devices set forth (and described in reasonable detail) on Schedule 3 attached hereto,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current or future product or service subject to any Product Development and Commercialization Activities by any Obligor, including any such Device or other product or service currently in development.</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“Product Agreement” </w:t>
      </w:r>
      <w:r>
        <w:rPr>
          <w:rFonts w:ascii="Times New Roman" w:cs="Times New Roman" w:eastAsia="Times New Roman" w:hAnsi="Times New Roman"/>
          <w:sz w:val="22"/>
          <w:szCs w:val="22"/>
          <w:color w:val="auto"/>
        </w:rPr>
        <w:t>means, with respect to any Product, any Contract, license, document, instrument, interest (equity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or the like under which one or more Persons</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spacing w:after="0" w:line="20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“Product Assets” </w:t>
      </w:r>
      <w:r>
        <w:rPr>
          <w:rFonts w:ascii="Times New Roman" w:cs="Times New Roman" w:eastAsia="Times New Roman" w:hAnsi="Times New Roman"/>
          <w:sz w:val="21"/>
          <w:szCs w:val="21"/>
          <w:color w:val="auto"/>
        </w:rPr>
        <w:t>means, with respect to any Product, (a) any and all rights, title and interest of the Obligors or any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their Subsidiaries in any assets relating to such Product or any Product Development and Commercialization Activities with respect to such Product, (b)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spacing w:after="0" w:line="212"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“Product Authorizations” </w:t>
      </w:r>
      <w:r>
        <w:rPr>
          <w:rFonts w:ascii="Times New Roman" w:cs="Times New Roman" w:eastAsia="Times New Roman" w:hAnsi="Times New Roman"/>
          <w:sz w:val="22"/>
          <w:szCs w:val="22"/>
          <w:color w:val="auto"/>
        </w:rPr>
        <w:t>means any and all Regulatory Approvals (including all applicable Device Clearance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Applications, supplements, amendments, governmental price and reimbursement approvals and approvals of applications for regulatory exclusivity), licenses,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“Product Development and Commercialization Activities” </w:t>
      </w:r>
      <w:r>
        <w:rPr>
          <w:rFonts w:ascii="Times New Roman" w:cs="Times New Roman" w:eastAsia="Times New Roman" w:hAnsi="Times New Roman"/>
          <w:sz w:val="22"/>
          <w:szCs w:val="22"/>
          <w:color w:val="auto"/>
        </w:rPr>
        <w:t>means, with respect to any Product, any combination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204"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“Prohibited Payment” </w:t>
      </w:r>
      <w:r>
        <w:rPr>
          <w:rFonts w:ascii="Times New Roman" w:cs="Times New Roman" w:eastAsia="Times New Roman" w:hAnsi="Times New Roman"/>
          <w:sz w:val="22"/>
          <w:szCs w:val="22"/>
          <w:color w:val="auto"/>
        </w:rPr>
        <w:t>means any bribe, rebate, payoff, influence payment, kickback or other payment or gift of money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anything of value (including meals or entertainment) to any officer, employee or ceremonial office holder of any government or instrumentality thereof, political party or supra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national organization (such as the United Nations), any political candidate, any royal family member or any other person who is connected or associated personally with any of the foregoing that is prohibited under any Requirement of Law.</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has the meaning set forth in Section 7.04(b).</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of any Person means any property or assets, or interest therein, of such Person.</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“Proportionate Share” </w:t>
      </w:r>
      <w:r>
        <w:rPr>
          <w:rFonts w:ascii="Times New Roman" w:cs="Times New Roman" w:eastAsia="Times New Roman" w:hAnsi="Times New Roman"/>
          <w:sz w:val="22"/>
          <w:szCs w:val="22"/>
          <w:color w:val="auto"/>
        </w:rPr>
        <w:t>means, with respect to any Lender, the percentage obtained by dividing (a) the Loan Exposure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Lender then in effect by (b) the aggregate Loan Exposure of all Lenders then in effect.</w:t>
      </w:r>
    </w:p>
    <w:p>
      <w:pPr>
        <w:spacing w:after="0" w:line="17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“Proposal Letter” </w:t>
      </w:r>
      <w:r>
        <w:rPr>
          <w:rFonts w:ascii="Times New Roman" w:cs="Times New Roman" w:eastAsia="Times New Roman" w:hAnsi="Times New Roman"/>
          <w:sz w:val="21"/>
          <w:szCs w:val="21"/>
          <w:color w:val="auto"/>
        </w:rPr>
        <w:t>means the letter agreement, dated December 15, 2025, among the Borrower and Perceptive Advisors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LLC, regarding the transactions contemplated hereby and the outline of proposed terms and conditions attached thereto.</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“Publicly Reporting Company” </w:t>
      </w:r>
      <w:r>
        <w:rPr>
          <w:rFonts w:ascii="Times New Roman" w:cs="Times New Roman" w:eastAsia="Times New Roman" w:hAnsi="Times New Roman"/>
          <w:sz w:val="21"/>
          <w:szCs w:val="21"/>
          <w:color w:val="auto"/>
        </w:rPr>
        <w:t>means an issuer generally subject to the public reporting requirements of the Exchange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3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“Qualified Equity Interest” </w:t>
      </w:r>
      <w:r>
        <w:rPr>
          <w:rFonts w:ascii="Times New Roman" w:cs="Times New Roman" w:eastAsia="Times New Roman" w:hAnsi="Times New Roman"/>
          <w:sz w:val="22"/>
          <w:szCs w:val="22"/>
          <w:color w:val="auto"/>
        </w:rPr>
        <w:t>means, with respect to any Person, any Equity Interest of such Person that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Disqualified Equity Interest.</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any Lender or the Administrative Agent.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Date” </w:t>
      </w:r>
      <w:r>
        <w:rPr>
          <w:rFonts w:ascii="Times New Roman" w:cs="Times New Roman" w:eastAsia="Times New Roman" w:hAnsi="Times New Roman"/>
          <w:sz w:val="22"/>
          <w:szCs w:val="22"/>
          <w:color w:val="auto"/>
        </w:rPr>
        <w:t>has the meaning set forth in Section 3.03(a).</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Price” </w:t>
      </w:r>
      <w:r>
        <w:rPr>
          <w:rFonts w:ascii="Times New Roman" w:cs="Times New Roman" w:eastAsia="Times New Roman" w:hAnsi="Times New Roman"/>
          <w:sz w:val="22"/>
          <w:szCs w:val="22"/>
          <w:color w:val="auto"/>
        </w:rPr>
        <w:t>has the meaning set forth in Section 3.03(a).</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“Referral Source” </w:t>
      </w:r>
      <w:r>
        <w:rPr>
          <w:rFonts w:ascii="Times New Roman" w:cs="Times New Roman" w:eastAsia="Times New Roman" w:hAnsi="Times New Roman"/>
          <w:sz w:val="22"/>
          <w:szCs w:val="22"/>
          <w:color w:val="auto"/>
        </w:rPr>
        <w:t>has the meaning set forth in Section 7.07(b)(i).</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has the meaning set forth in Section 13.05(d).</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“Regulated Product Laws” </w:t>
      </w:r>
      <w:r>
        <w:rPr>
          <w:rFonts w:ascii="Times New Roman" w:cs="Times New Roman" w:eastAsia="Times New Roman" w:hAnsi="Times New Roman"/>
          <w:sz w:val="22"/>
          <w:szCs w:val="22"/>
          <w:color w:val="auto"/>
        </w:rPr>
        <w:t>means (a) FDA Laws and (b) all applicable statutes, rules, regulations and orders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administered or issued by any other applicable non-U.S. Regulatory Authority equivalent of the FDA, including without limitation, the European Medicines Agency, and the Japan Pharmaceutical and Medical Devices Agency.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T” </w:t>
      </w:r>
      <w:r>
        <w:rPr>
          <w:rFonts w:ascii="Times New Roman" w:cs="Times New Roman" w:eastAsia="Times New Roman" w:hAnsi="Times New Roman"/>
          <w:sz w:val="22"/>
          <w:szCs w:val="22"/>
          <w:color w:val="auto"/>
        </w:rPr>
        <w:t>means Regulation T of the Board of Governors of the Federal Reserve System, as amended.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U” </w:t>
      </w:r>
      <w:r>
        <w:rPr>
          <w:rFonts w:ascii="Times New Roman" w:cs="Times New Roman" w:eastAsia="Times New Roman" w:hAnsi="Times New Roman"/>
          <w:sz w:val="22"/>
          <w:szCs w:val="22"/>
          <w:color w:val="auto"/>
        </w:rPr>
        <w:t>means Regulation U of the Board of Governors of the Federal Reserve System, as amended.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X” </w:t>
      </w:r>
      <w:r>
        <w:rPr>
          <w:rFonts w:ascii="Times New Roman" w:cs="Times New Roman" w:eastAsia="Times New Roman" w:hAnsi="Times New Roman"/>
          <w:sz w:val="22"/>
          <w:szCs w:val="22"/>
          <w:color w:val="auto"/>
        </w:rPr>
        <w:t>means Regulation X of the Board of Governors of the Federal Reserve System, as amended.</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“Regulatory Approvals” </w:t>
      </w:r>
      <w:r>
        <w:rPr>
          <w:rFonts w:ascii="Times New Roman" w:cs="Times New Roman" w:eastAsia="Times New Roman" w:hAnsi="Times New Roman"/>
          <w:sz w:val="22"/>
          <w:szCs w:val="22"/>
          <w:color w:val="auto"/>
        </w:rPr>
        <w:t>means any Governmental Approval relating to any Product or any Product Development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Commercialization Activities related to such Product, including any Product Authorizations with respect thereto.</w:t>
      </w:r>
    </w:p>
    <w:p>
      <w:pPr>
        <w:spacing w:after="0" w:line="109"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“Regulatory Authority” </w:t>
      </w:r>
      <w:r>
        <w:rPr>
          <w:rFonts w:ascii="Times New Roman" w:cs="Times New Roman" w:eastAsia="Times New Roman" w:hAnsi="Times New Roman"/>
          <w:sz w:val="22"/>
          <w:szCs w:val="22"/>
          <w:color w:val="auto"/>
        </w:rPr>
        <w:t>means any Governmental Authority that is concerned with or has regulatory or supervisory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oversight with respect to any Product or any Product Development and Commercialization Activities relating to any Product, including the FDA and all equivalent Governmental Authorities,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(including without limitation, the European Medicines Agency, the Japan Pharmaceutical and Medicare Devices Agency and the Japan Ministry of Health, Labour and Welfare).</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“Representatives” </w:t>
      </w:r>
      <w:r>
        <w:rPr>
          <w:rFonts w:ascii="Times New Roman" w:cs="Times New Roman" w:eastAsia="Times New Roman" w:hAnsi="Times New Roman"/>
          <w:sz w:val="22"/>
          <w:szCs w:val="22"/>
          <w:color w:val="auto"/>
        </w:rPr>
        <w:t>has the meaning set forth in Section 13.17.</w:t>
      </w:r>
    </w:p>
    <w:p>
      <w:pPr>
        <w:spacing w:after="0" w:line="16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“Requirement of Law” </w:t>
      </w:r>
      <w:r>
        <w:rPr>
          <w:rFonts w:ascii="Times New Roman" w:cs="Times New Roman" w:eastAsia="Times New Roman" w:hAnsi="Times New Roman"/>
          <w:sz w:val="22"/>
          <w:szCs w:val="22"/>
          <w:color w:val="auto"/>
        </w:rPr>
        <w:t>means, as to any Person, any Law applicable to or binding upon such Person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Properties or revenues.</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“Resignation Effective Date” </w:t>
      </w:r>
      <w:r>
        <w:rPr>
          <w:rFonts w:ascii="Times New Roman" w:cs="Times New Roman" w:eastAsia="Times New Roman" w:hAnsi="Times New Roman"/>
          <w:sz w:val="22"/>
          <w:szCs w:val="22"/>
          <w:color w:val="auto"/>
        </w:rPr>
        <w:t>has the meaning set forth in Section 12.06(a).</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of any Person means each of the president, chief executive officer and chief financial officer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w:t>
      </w:r>
    </w:p>
    <w:p>
      <w:pPr>
        <w:spacing w:after="0" w:line="1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“Restricted Payment” </w:t>
      </w:r>
      <w:r>
        <w:rPr>
          <w:rFonts w:ascii="Times New Roman" w:cs="Times New Roman" w:eastAsia="Times New Roman" w:hAnsi="Times New Roman"/>
          <w:sz w:val="22"/>
          <w:szCs w:val="22"/>
          <w:color w:val="auto"/>
        </w:rPr>
        <w:t>means any dividend or other distribution (which shall include any management fees) (whether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w:t>
      </w:r>
    </w:p>
    <w:p>
      <w:pPr>
        <w:spacing w:after="0" w:line="13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Restrictive Agreement</w:t>
      </w:r>
      <w:r>
        <w:rPr>
          <w:rFonts w:ascii="Times New Roman" w:cs="Times New Roman" w:eastAsia="Times New Roman" w:hAnsi="Times New Roman"/>
          <w:sz w:val="21"/>
          <w:szCs w:val="21"/>
          <w:color w:val="auto"/>
        </w:rPr>
        <w:t>” 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w:t>
      </w:r>
    </w:p>
    <w:p>
      <w:pPr>
        <w:spacing w:after="0" w:line="8" w:lineRule="exact"/>
        <w:rPr>
          <w:sz w:val="20"/>
          <w:szCs w:val="20"/>
          <w:color w:val="auto"/>
        </w:rPr>
      </w:pPr>
    </w:p>
    <w:p>
      <w:pPr>
        <w:jc w:val="both"/>
        <w:ind w:firstLine="8"/>
        <w:spacing w:after="0" w:line="235" w:lineRule="auto"/>
        <w:tabs>
          <w:tab w:leader="none" w:pos="32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any Subsidiary to pay dividends or other distributions with respect to any shares of its Equity Interests or to make or repay loans or advances to an Obligor or any other Subsidiary or to Guarantee Indebtedness of an Obligor or any other Subsidiary.</w:t>
      </w:r>
    </w:p>
    <w:p>
      <w:pPr>
        <w:spacing w:after="0" w:line="1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“Sanctions” </w:t>
      </w:r>
      <w:r>
        <w:rPr>
          <w:rFonts w:ascii="Times New Roman" w:cs="Times New Roman" w:eastAsia="Times New Roman" w:hAnsi="Times New Roman"/>
          <w:sz w:val="22"/>
          <w:szCs w:val="22"/>
          <w:color w:val="auto"/>
        </w:rPr>
        <w:t>means economic or financial sanctions, requirements or trade embargoes imposed, administered or enforced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by any Governmental Authority (including, but not limited to, OFAC, the U.S. Department of State and the U.S. Department of Commerce).</w:t>
      </w:r>
    </w:p>
    <w:p>
      <w:pPr>
        <w:spacing w:after="0" w:line="12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“Sanctions Laws” </w:t>
      </w:r>
      <w:r>
        <w:rPr>
          <w:rFonts w:ascii="Times New Roman" w:cs="Times New Roman" w:eastAsia="Times New Roman" w:hAnsi="Times New Roman"/>
          <w:sz w:val="22"/>
          <w:szCs w:val="22"/>
          <w:color w:val="auto"/>
        </w:rPr>
        <w:t>means all laws, rules, regulations and requirements of any jurisdiction applicable to the Obligors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party to the Loan Documents concerning or relating to Sanctions, terrorism or money laundering.</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United States Securities and Exchange Commission.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“Securities Account” </w:t>
      </w:r>
      <w:r>
        <w:rPr>
          <w:rFonts w:ascii="Times New Roman" w:cs="Times New Roman" w:eastAsia="Times New Roman" w:hAnsi="Times New Roman"/>
          <w:sz w:val="22"/>
          <w:szCs w:val="22"/>
          <w:color w:val="auto"/>
        </w:rPr>
        <w:t>has the meaning set forth in the Security Agreement.</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the Security Agreement, dated as of the date hereof, in substantially the form of Exhibit 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Obligors, the Lenders and the Administrative Agent, granting a security interest in the personal Property constituting Collateral thereunder in favor of the Administrative Agent for the benefit of the Lenders.</w:t>
      </w:r>
    </w:p>
    <w:p>
      <w:pPr>
        <w:spacing w:after="0" w:line="110"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“Security Documents” </w:t>
      </w:r>
      <w:r>
        <w:rPr>
          <w:rFonts w:ascii="Times New Roman" w:cs="Times New Roman" w:eastAsia="Times New Roman" w:hAnsi="Times New Roman"/>
          <w:sz w:val="22"/>
          <w:szCs w:val="22"/>
          <w:color w:val="auto"/>
        </w:rPr>
        <w:t>means, collectively,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security document, control agreement or financing statement executed to perfect Liens in favor of the Administrative Agent for the benefit of the Lenders.</w:t>
      </w:r>
    </w:p>
    <w:p>
      <w:pPr>
        <w:spacing w:after="0" w:line="102"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“Short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Form IP Security Agreements” </w:t>
      </w:r>
      <w:r>
        <w:rPr>
          <w:rFonts w:ascii="Times New Roman" w:cs="Times New Roman" w:eastAsia="Times New Roman" w:hAnsi="Times New Roman"/>
          <w:sz w:val="22"/>
          <w:szCs w:val="22"/>
          <w:color w:val="auto"/>
        </w:rPr>
        <w:t>means any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copyright, patent or trademark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agreements, in substantially the form of Exhibits H-1 and H-2, entered into by one or more Obligors in favor of the Administrative Agent for the benefit of the Lenders, each in form and substance satisfactory to the Administrative Agent.</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0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“SOFR Administrator’s Website” </w:t>
      </w:r>
      <w:r>
        <w:rPr>
          <w:rFonts w:ascii="Times New Roman" w:cs="Times New Roman" w:eastAsia="Times New Roman" w:hAnsi="Times New Roman"/>
          <w:sz w:val="22"/>
          <w:szCs w:val="22"/>
          <w:color w:val="auto"/>
        </w:rPr>
        <w:t>means the website of the Federal Reserve Bank of New York, currently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http://www.newyorkfed.org, or any successor source for the secured overnight financing rate identified as such by the SOFR Administrator from time to time.</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“SOFR Determination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“SOFR Rate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“Solvent” </w:t>
      </w:r>
      <w:r>
        <w:rPr>
          <w:rFonts w:ascii="Times New Roman" w:cs="Times New Roman" w:eastAsia="Times New Roman" w:hAnsi="Times New Roman"/>
          <w:sz w:val="22"/>
          <w:szCs w:val="22"/>
          <w:color w:val="auto"/>
        </w:rPr>
        <w:t>means, as to any Person as of any date of determination, that on such date (a) the fair value of the property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 (as measured by such Person’s market capitalization, less its consolidated liabilities, as of the date of determination)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3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“Standard Body” </w:t>
      </w:r>
      <w:r>
        <w:rPr>
          <w:rFonts w:ascii="Times New Roman" w:cs="Times New Roman" w:eastAsia="Times New Roman" w:hAnsi="Times New Roman"/>
          <w:sz w:val="22"/>
          <w:szCs w:val="22"/>
          <w:color w:val="auto"/>
        </w:rPr>
        <w:t>means any of the organizations that create, sponsor or maintain safety, quality or other standards,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ISO, ANSI, CEN and SCC and the like.</w:t>
      </w:r>
    </w:p>
    <w:p>
      <w:pPr>
        <w:spacing w:after="0" w:line="136" w:lineRule="exact"/>
        <w:rPr>
          <w:sz w:val="20"/>
          <w:szCs w:val="20"/>
          <w:color w:val="auto"/>
        </w:rPr>
      </w:pPr>
    </w:p>
    <w:p>
      <w:pPr>
        <w:jc w:val="both"/>
        <w:ind w:firstLine="749"/>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“Stated Maturity Date” </w:t>
      </w:r>
      <w:r>
        <w:rPr>
          <w:rFonts w:ascii="Times New Roman" w:cs="Times New Roman" w:eastAsia="Times New Roman" w:hAnsi="Times New Roman"/>
          <w:sz w:val="22"/>
          <w:szCs w:val="22"/>
          <w:color w:val="auto"/>
        </w:rPr>
        <w:t>means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any such date shall occur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day that is not a Business Day, then the Stated Maturity Date shall be the immediately succeeding Business Day.</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(the</w:t>
      </w:r>
      <w:r>
        <w:rPr>
          <w:rFonts w:ascii="Times New Roman" w:cs="Times New Roman" w:eastAsia="Times New Roman" w:hAnsi="Times New Roman"/>
          <w:sz w:val="22"/>
          <w:szCs w:val="22"/>
          <w:i w:val="1"/>
          <w:iCs w:val="1"/>
          <w:color w:val="auto"/>
        </w:rPr>
        <w:t xml:space="preserve"> “parent”</w:t>
      </w:r>
      <w:r>
        <w:rPr>
          <w:rFonts w:ascii="Times New Roman" w:cs="Times New Roman" w:eastAsia="Times New Roman" w:hAnsi="Times New Roman"/>
          <w:sz w:val="22"/>
          <w:szCs w:val="22"/>
          <w:color w:val="auto"/>
        </w:rPr>
        <w:t>) at any time of determination, any other Person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spacing w:after="0" w:line="14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 (including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 assessments, fees or other charges imposed by any Governmental Authority, including any interest, additions to tax or penalties applicable thereto.</w:t>
      </w:r>
    </w:p>
    <w:p>
      <w:pPr>
        <w:spacing w:after="0" w:line="12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“Technical Information” </w:t>
      </w:r>
      <w:r>
        <w:rPr>
          <w:rFonts w:ascii="Times New Roman" w:cs="Times New Roman" w:eastAsia="Times New Roman" w:hAnsi="Times New Roman"/>
          <w:sz w:val="22"/>
          <w:szCs w:val="22"/>
          <w:color w:val="auto"/>
        </w:rPr>
        <w:t>means all trade secrets and other proprietary or confidential information, which may include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proprietary information of a scientific or technical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technical information, systems, methodologies, computer programs or information technology.</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“Term Loans” </w:t>
      </w:r>
      <w:r>
        <w:rPr>
          <w:rFonts w:ascii="Times New Roman" w:cs="Times New Roman" w:eastAsia="Times New Roman" w:hAnsi="Times New Roman"/>
          <w:sz w:val="22"/>
          <w:szCs w:val="22"/>
          <w:color w:val="auto"/>
        </w:rPr>
        <w:t>means the Tranche A Term Loan and the Tranche B Term Loan.</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xml:space="preserve">” means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that is two (2) U.S. Government Securities Business Days prior to the first day of such Interest Period, as such rate is published by the Term SOFR Administrator</w:t>
      </w:r>
      <w:r>
        <w:rPr>
          <w:rFonts w:ascii="Times New Roman" w:cs="Times New Roman" w:eastAsia="Times New Roman" w:hAnsi="Times New Roman"/>
          <w:sz w:val="22"/>
          <w:szCs w:val="22"/>
          <w:i w:val="1"/>
          <w:iCs w:val="1"/>
          <w:color w:val="auto"/>
        </w:rPr>
        <w:t>; provided, however</w:t>
      </w:r>
      <w:r>
        <w:rPr>
          <w:rFonts w:ascii="Times New Roman" w:cs="Times New Roman" w:eastAsia="Times New Roman" w:hAnsi="Times New Roman"/>
          <w:sz w:val="22"/>
          <w:szCs w:val="22"/>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Term SOFR shall be rounded upwards to the next 1/100% (if necessary);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however</w:t>
      </w:r>
      <w:r>
        <w:rPr>
          <w:rFonts w:ascii="Times New Roman" w:cs="Times New Roman" w:eastAsia="Times New Roman" w:hAnsi="Times New Roman"/>
          <w:sz w:val="22"/>
          <w:szCs w:val="22"/>
          <w:color w:val="auto"/>
        </w:rPr>
        <w:t>, if Term SOFR as so determined shall ever be less than the Floor, then Term SOFR shall be deemed to be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Floor.</w:t>
      </w:r>
    </w:p>
    <w:p>
      <w:pPr>
        <w:spacing w:after="0" w:line="14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149"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“Third </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Party Payor Program” </w:t>
      </w:r>
      <w:r>
        <w:rPr>
          <w:rFonts w:ascii="Times New Roman" w:cs="Times New Roman" w:eastAsia="Times New Roman" w:hAnsi="Times New Roman"/>
          <w:sz w:val="22"/>
          <w:szCs w:val="22"/>
          <w:color w:val="auto"/>
        </w:rPr>
        <w:t>means any Federal Health Care Program, or any other health care payment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program in which an Obligor or Subsidiary participates, including programs sponsored by private insurers or managed care plans.</w:t>
      </w:r>
    </w:p>
    <w:p>
      <w:pPr>
        <w:spacing w:after="0" w:line="13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“Title IV Plan” </w:t>
      </w:r>
      <w:r>
        <w:rPr>
          <w:rFonts w:ascii="Times New Roman" w:cs="Times New Roman" w:eastAsia="Times New Roman" w:hAnsi="Times New Roman"/>
          <w:sz w:val="22"/>
          <w:szCs w:val="22"/>
          <w:color w:val="auto"/>
        </w:rPr>
        <w:t>means an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(a) that is maintained. sponsored or contributed to by any</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Obligor or ERISA Affiliate or with respect to which any Obligor or ERISA Affiliate has or may have liability and (b) that is or was subject to Section 412 of the Code, Section 302 of ERISA or Title IV of ERISA.</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“Trademarks” </w:t>
      </w:r>
      <w:r>
        <w:rPr>
          <w:rFonts w:ascii="Times New Roman" w:cs="Times New Roman" w:eastAsia="Times New Roman" w:hAnsi="Times New Roman"/>
          <w:sz w:val="22"/>
          <w:szCs w:val="22"/>
          <w:color w:val="auto"/>
        </w:rPr>
        <w:t>has the meaning set forth in the Security Documents.</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 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w:t>
      </w:r>
    </w:p>
    <w:p>
      <w:pPr>
        <w:spacing w:after="0" w:line="13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 Commitment</w:t>
      </w:r>
      <w:r>
        <w:rPr>
          <w:rFonts w:ascii="Times New Roman" w:cs="Times New Roman" w:eastAsia="Times New Roman" w:hAnsi="Times New Roman"/>
          <w:sz w:val="22"/>
          <w:szCs w:val="22"/>
          <w:color w:val="auto"/>
        </w:rPr>
        <w:t>” means the commitment of a Lender to make or otherwise fund the Tranche A Term Loan and “</w:t>
      </w:r>
      <w:r>
        <w:rPr>
          <w:rFonts w:ascii="Times New Roman" w:cs="Times New Roman" w:eastAsia="Times New Roman" w:hAnsi="Times New Roman"/>
          <w:sz w:val="22"/>
          <w:szCs w:val="22"/>
          <w:i w:val="1"/>
          <w:iCs w:val="1"/>
          <w:color w:val="auto"/>
        </w:rPr>
        <w:t>Tranche A Term Loan Commitments</w:t>
      </w:r>
      <w:r>
        <w:rPr>
          <w:rFonts w:ascii="Times New Roman" w:cs="Times New Roman" w:eastAsia="Times New Roman" w:hAnsi="Times New Roman"/>
          <w:sz w:val="22"/>
          <w:szCs w:val="22"/>
          <w:color w:val="auto"/>
        </w:rPr>
        <w:t>” means such commitments of all Lenders in the aggregate. The amount of each Lender’s Tranche A Term Loan Commitment, if any, is set forth on Schedule 1. The aggregate amount of the Tranche A Term Loan Commitments as of the Closing Date is $50,000,000.</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w:t>
      </w:r>
      <w:r>
        <w:rPr>
          <w:rFonts w:ascii="Times New Roman" w:cs="Times New Roman" w:eastAsia="Times New Roman" w:hAnsi="Times New Roman"/>
          <w:sz w:val="22"/>
          <w:szCs w:val="22"/>
          <w:color w:val="auto"/>
        </w:rPr>
        <w:t>” 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w:t>
      </w:r>
    </w:p>
    <w:p>
      <w:pPr>
        <w:spacing w:after="0" w:line="13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Borrowing Date</w:t>
      </w:r>
      <w:r>
        <w:rPr>
          <w:rFonts w:ascii="Times New Roman" w:cs="Times New Roman" w:eastAsia="Times New Roman" w:hAnsi="Times New Roman"/>
          <w:sz w:val="22"/>
          <w:szCs w:val="22"/>
          <w:color w:val="auto"/>
        </w:rPr>
        <w:t>” means with respect to the Tranche B Term Loan, the Business Day on which all conditions set forth in Section 6.02 have been satisfied or waived by the Lenders and the Tranche B Term Loan is made hereunder.</w:t>
      </w:r>
    </w:p>
    <w:p>
      <w:pPr>
        <w:spacing w:after="0" w:line="12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w:t>
      </w:r>
      <w:r>
        <w:rPr>
          <w:rFonts w:ascii="Times New Roman" w:cs="Times New Roman" w:eastAsia="Times New Roman" w:hAnsi="Times New Roman"/>
          <w:sz w:val="22"/>
          <w:szCs w:val="22"/>
          <w:color w:val="auto"/>
        </w:rPr>
        <w:t>” means the commitment of a Lender to make or otherwise fund the Tranche B Term Loan and “</w:t>
      </w:r>
      <w:r>
        <w:rPr>
          <w:rFonts w:ascii="Times New Roman" w:cs="Times New Roman" w:eastAsia="Times New Roman" w:hAnsi="Times New Roman"/>
          <w:sz w:val="22"/>
          <w:szCs w:val="22"/>
          <w:i w:val="1"/>
          <w:iCs w:val="1"/>
          <w:color w:val="auto"/>
        </w:rPr>
        <w:t>Tranche B Term Loan Commitments</w:t>
      </w:r>
      <w:r>
        <w:rPr>
          <w:rFonts w:ascii="Times New Roman" w:cs="Times New Roman" w:eastAsia="Times New Roman" w:hAnsi="Times New Roman"/>
          <w:sz w:val="22"/>
          <w:szCs w:val="22"/>
          <w:color w:val="auto"/>
        </w:rPr>
        <w:t>” means such commitments of all Lenders in the aggregate. The amount of each Lender’s Tranche B Term Loan Commitment, if any, is set forth on Schedule 1. The aggregate amount of the Tranche B Term Loan Commitments as of the Closing Date is $10,000,000.</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means March 31, 2027.</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“Transactions” </w:t>
      </w:r>
      <w:r>
        <w:rPr>
          <w:rFonts w:ascii="Times New Roman" w:cs="Times New Roman" w:eastAsia="Times New Roman" w:hAnsi="Times New Roman"/>
          <w:sz w:val="22"/>
          <w:szCs w:val="22"/>
          <w:color w:val="auto"/>
        </w:rPr>
        <w:t>means the execution, delivery and performance by each Obligor of this Agreement and the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to which such Obligor is a party and the other transactions contemplated hereby and thereby, including disbursement and application of the proceeds of the Term Loans.</w:t>
      </w:r>
    </w:p>
    <w:p>
      <w:pPr>
        <w:spacing w:after="0" w:line="12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2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“Unrestricted Cash” </w:t>
      </w:r>
      <w:r>
        <w:rPr>
          <w:rFonts w:ascii="Times New Roman" w:cs="Times New Roman" w:eastAsia="Times New Roman" w:hAnsi="Times New Roman"/>
          <w:sz w:val="21"/>
          <w:szCs w:val="21"/>
          <w:color w:val="auto"/>
        </w:rPr>
        <w:t>means the balance of unencumbered cash (other than cash encumbered by the Liens granted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on behalf of the Lenders pursuant to the Loan Documents), to the extent held in a Controlled Account.</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w:t>
      </w:r>
      <w:r>
        <w:rPr>
          <w:rFonts w:ascii="Times New Roman" w:cs="Times New Roman" w:eastAsia="Times New Roman" w:hAnsi="Times New Roman"/>
          <w:sz w:val="22"/>
          <w:szCs w:val="22"/>
          <w:color w:val="auto"/>
        </w:rPr>
        <w:t>means the United States of America.</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“U.S. Government Securities Business Day” </w:t>
      </w:r>
      <w:r>
        <w:rPr>
          <w:rFonts w:ascii="Times New Roman" w:cs="Times New Roman" w:eastAsia="Times New Roman" w:hAnsi="Times New Roman"/>
          <w:sz w:val="22"/>
          <w:szCs w:val="22"/>
          <w:color w:val="auto"/>
        </w:rPr>
        <w:t>means any day except for (a) a Saturday, (b) a Sunday or (c) a day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Securities Industry and Financial Markets Association recommends that the fixed income departments of its members be closed for the entire day for purposes of trading in United States government securities.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 “United States person” within the meaning of Section 7701(a)(30) of the Code.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set forth in Section 5.03(f)(ii)(B)(3).</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“Warrant Certificate” </w:t>
      </w:r>
      <w:r>
        <w:rPr>
          <w:rFonts w:ascii="Times New Roman" w:cs="Times New Roman" w:eastAsia="Times New Roman" w:hAnsi="Times New Roman"/>
          <w:sz w:val="22"/>
          <w:szCs w:val="22"/>
          <w:color w:val="auto"/>
        </w:rPr>
        <w:t>means a warrant, the agreement of its issuance subject to approval of the Borrower’s shareholders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satisfaction of the applicable requirements under the ASX’s Listing Rules, that is substantially in the form set forth in Exhibit J.</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“Warrant Obligations” </w:t>
      </w:r>
      <w:r>
        <w:rPr>
          <w:rFonts w:ascii="Times New Roman" w:cs="Times New Roman" w:eastAsia="Times New Roman" w:hAnsi="Times New Roman"/>
          <w:sz w:val="22"/>
          <w:szCs w:val="22"/>
          <w:color w:val="auto"/>
        </w:rPr>
        <w:t>means, with respect to the Borrower, all of its Obligations arising out of, under or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any Warrant Certificate (to the extent issued to the Administrative Agent).</w:t>
      </w:r>
    </w:p>
    <w:p>
      <w:pPr>
        <w:spacing w:after="0" w:line="177"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1"/>
          <w:szCs w:val="21"/>
          <w:i w:val="1"/>
          <w:iCs w:val="1"/>
          <w:color w:val="auto"/>
        </w:rPr>
        <w:t>Section 1.02. Accounting Terms and Principles</w:t>
      </w:r>
      <w:r>
        <w:rPr>
          <w:rFonts w:ascii="Times New Roman" w:cs="Times New Roman" w:eastAsia="Times New Roman" w:hAnsi="Times New Roman"/>
          <w:sz w:val="21"/>
          <w:szCs w:val="21"/>
          <w:color w:val="auto"/>
        </w:rPr>
        <w:t>. All accounting determinations required to be made pursuant hereto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unless expressly otherwise provided herein, be made substantially in accordance with GAAP. If, after the date hereof, any change occurs in GAAP or in the application thereof (an </w:t>
      </w:r>
      <w:r>
        <w:rPr>
          <w:rFonts w:ascii="Times New Roman" w:cs="Times New Roman" w:eastAsia="Times New Roman" w:hAnsi="Times New Roman"/>
          <w:sz w:val="21"/>
          <w:szCs w:val="21"/>
          <w:i w:val="1"/>
          <w:iCs w:val="1"/>
          <w:color w:val="auto"/>
        </w:rPr>
        <w:t>“Accounting Change”</w:t>
      </w:r>
      <w:r>
        <w:rPr>
          <w:rFonts w:ascii="Times New Roman" w:cs="Times New Roman" w:eastAsia="Times New Roman" w:hAnsi="Times New Roman"/>
          <w:sz w:val="21"/>
          <w:szCs w:val="21"/>
          <w:color w:val="auto"/>
        </w:rPr>
        <w:t xml:space="preserve">)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cs="Times New Roman" w:eastAsia="Times New Roman" w:hAnsi="Times New Roman"/>
          <w:sz w:val="21"/>
          <w:szCs w:val="21"/>
          <w:i w:val="1"/>
          <w:iCs w:val="1"/>
          <w:color w:val="auto"/>
        </w:rPr>
        <w:t>“Accounting Change Notice”</w:t>
      </w:r>
      <w:r>
        <w:rPr>
          <w:rFonts w:ascii="Times New Roman" w:cs="Times New Roman" w:eastAsia="Times New Roman" w:hAnsi="Times New Roman"/>
          <w:sz w:val="21"/>
          <w:szCs w:val="21"/>
          <w:color w:val="auto"/>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spacing w:after="0" w:line="22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that were reasonable based on the information available to the Borrower at the time of preparation of the Compliance Certificate setting forth such calculations.</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w:t>
      </w:r>
    </w:p>
    <w:p>
      <w:pPr>
        <w:spacing w:after="0" w:line="210"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22"/>
          <w:szCs w:val="22"/>
          <w:i w:val="1"/>
          <w:iCs w:val="1"/>
          <w:color w:val="auto"/>
        </w:rPr>
        <w:t>Section 1.03. Interpretation</w:t>
      </w:r>
      <w:r>
        <w:rPr>
          <w:rFonts w:ascii="Times New Roman" w:cs="Times New Roman" w:eastAsia="Times New Roman" w:hAnsi="Times New Roman"/>
          <w:sz w:val="22"/>
          <w:szCs w:val="22"/>
          <w:color w:val="auto"/>
        </w:rPr>
        <w:t>. For all purposes of this Agreement, except as otherwise expressly provided herein or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context otherwise requires, (a) the terms defined in this Agreement include the plural as well as the singular and vice versa;</w:t>
      </w:r>
    </w:p>
    <w:p>
      <w:pPr>
        <w:spacing w:after="0" w:line="2" w:lineRule="exact"/>
        <w:rPr>
          <w:sz w:val="20"/>
          <w:szCs w:val="20"/>
          <w:color w:val="auto"/>
        </w:rPr>
      </w:pPr>
    </w:p>
    <w:p>
      <w:pPr>
        <w:jc w:val="both"/>
        <w:ind w:firstLine="8"/>
        <w:spacing w:after="0" w:line="231" w:lineRule="auto"/>
        <w:tabs>
          <w:tab w:leader="none" w:pos="32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in accordance with the Loan Documents.</w:t>
      </w:r>
    </w:p>
    <w:p>
      <w:pPr>
        <w:spacing w:after="0" w:line="2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1.04. Divisions </w:t>
      </w:r>
      <w:r>
        <w:rPr>
          <w:rFonts w:ascii="Times New Roman" w:cs="Times New Roman" w:eastAsia="Times New Roman" w:hAnsi="Times New Roman"/>
          <w:sz w:val="21"/>
          <w:szCs w:val="21"/>
          <w:color w:val="auto"/>
        </w:rPr>
        <w:t>. For all purposes under the Loan Documents, in connection with any division or plan of division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90"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1.05. Interest Rates. </w:t>
      </w:r>
      <w:r>
        <w:rPr>
          <w:rFonts w:ascii="Times New Roman" w:cs="Times New Roman" w:eastAsia="Times New Roman" w:hAnsi="Times New Roman"/>
          <w:sz w:val="22"/>
          <w:szCs w:val="22"/>
          <w:color w:val="auto"/>
        </w:rPr>
        <w:t>The Administrative Agent does not warrant or accept responsibility for, and shall not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9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2.01.</w:t>
      </w:r>
      <w:r>
        <w:rPr>
          <w:sz w:val="20"/>
          <w:szCs w:val="20"/>
          <w:color w:val="auto"/>
        </w:rPr>
        <w:tab/>
      </w:r>
      <w:r>
        <w:rPr>
          <w:rFonts w:ascii="Times New Roman" w:cs="Times New Roman" w:eastAsia="Times New Roman" w:hAnsi="Times New Roman"/>
          <w:sz w:val="21"/>
          <w:szCs w:val="21"/>
          <w:i w:val="1"/>
          <w:iCs w:val="1"/>
          <w:color w:val="auto"/>
        </w:rPr>
        <w:t>Term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00" w:hanging="495"/>
        <w:spacing w:after="0"/>
        <w:tabs>
          <w:tab w:leader="none" w:pos="20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76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to provide its share of the Tranche A Term Loan to the Borrower on the Closing Date in Dollars in a principal amount equal to such Lender’s Tranche A Term Loan Commitment. No Lender shall have an obligation to make a Tranche A Term Loan in excess of such Lender’s Tranche A Term Loan Commitment.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6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6.01), the Borrower shall deliver to the Administrative Agent a fully executed Borrowing Notice no later than 5 p.m. (New York City time) at least one (1) Business Day in advance of the Closing Date.</w:t>
      </w:r>
    </w:p>
    <w:p>
      <w:pPr>
        <w:spacing w:after="0" w:line="173" w:lineRule="exact"/>
        <w:rPr>
          <w:rFonts w:ascii="Times New Roman" w:cs="Times New Roman" w:eastAsia="Times New Roman" w:hAnsi="Times New Roman"/>
          <w:sz w:val="22"/>
          <w:szCs w:val="22"/>
          <w:color w:val="auto"/>
        </w:rPr>
      </w:pPr>
    </w:p>
    <w:p>
      <w:pPr>
        <w:jc w:val="both"/>
        <w:ind w:left="1500" w:right="20" w:firstLine="754"/>
        <w:spacing w:after="0" w:line="238" w:lineRule="auto"/>
        <w:tabs>
          <w:tab w:leader="none" w:pos="27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A Term Loan Commitment which shall be on the Closing Date. Subject to Sections 3.01 and 3.03, all amounts owed hereunder with respect to the Tranche A Term Loan shall be paid in full no later than the Maturity Date. Each Lender’s Tranche A Term Loan Commitment shall terminate immediately and without further action on the Closing Date after giving effect to the funding of such Lender’s Tranche A Term Loan Commitment on such date.</w:t>
      </w:r>
    </w:p>
    <w:p>
      <w:pPr>
        <w:spacing w:after="0" w:line="213"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6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prior to the Tranche B Term Loan Commitment Termination Date to provide its share of the Tranche B Term Loan to the Borrower on the</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Tranche B Term Loan Borrowing Date in Dollars in a principal amount equal to such Lender’s Tranche B Term Loan Commitment. No Lender shall have an obligation to make the Tranche B Term Loan in excess of such Lender’s Tranche B Term Loan Commitment.</w:t>
      </w:r>
    </w:p>
    <w:p>
      <w:pPr>
        <w:spacing w:after="0" w:line="173" w:lineRule="exact"/>
        <w:rPr>
          <w:sz w:val="20"/>
          <w:szCs w:val="20"/>
          <w:color w:val="auto"/>
        </w:rPr>
      </w:pPr>
    </w:p>
    <w:p>
      <w:pPr>
        <w:jc w:val="both"/>
        <w:ind w:left="1500" w:firstLine="754"/>
        <w:spacing w:after="0" w:line="244" w:lineRule="auto"/>
        <w:tabs>
          <w:tab w:leader="none" w:pos="276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6.02), the Borrower shall deliver to the Administrative Agent a fully executed Borrowing Notice no later than 5 p.m. (New York City time) at least three (3) Business Days in advance of the proposed Tranche B Term Loan Borrowing Date.</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7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B Term Loan Commitment which shall be on the Tranche B Term Loan Borrowing Date. Subject to Sections 3.01 and 3.03, all amounts owed hereunder with respect to the Tranche B Term Loan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w:t>
      </w:r>
    </w:p>
    <w:p>
      <w:pPr>
        <w:spacing w:after="0" w:line="224" w:lineRule="exact"/>
        <w:rPr>
          <w:sz w:val="20"/>
          <w:szCs w:val="20"/>
          <w:color w:val="auto"/>
        </w:rPr>
      </w:pPr>
    </w:p>
    <w:p>
      <w:pPr>
        <w:ind w:left="760" w:right="20" w:firstLine="745"/>
        <w:spacing w:after="0" w:line="258"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amount of the Term Loans borrowed under Sections 2.01(a) or (b) hereof and subsequently repaid or prepaid may not be reborrowed.</w:t>
      </w:r>
    </w:p>
    <w:p>
      <w:pPr>
        <w:spacing w:after="0" w:line="181" w:lineRule="exact"/>
        <w:rPr>
          <w:sz w:val="20"/>
          <w:szCs w:val="20"/>
          <w:color w:val="auto"/>
        </w:rPr>
      </w:pPr>
    </w:p>
    <w:p>
      <w:pPr>
        <w:jc w:val="both"/>
        <w:ind w:firstLine="45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2.02. Proportionate Shares </w:t>
      </w:r>
      <w:r>
        <w:rPr>
          <w:rFonts w:ascii="Times New Roman" w:cs="Times New Roman" w:eastAsia="Times New Roman" w:hAnsi="Times New Roman"/>
          <w:sz w:val="22"/>
          <w:szCs w:val="22"/>
          <w:color w:val="auto"/>
        </w:rPr>
        <w:t>. All Term Loans shall be made, and all participations purchased, by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spacing w:after="0" w:line="21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2.03.</w:t>
      </w:r>
      <w:r>
        <w:rPr>
          <w:sz w:val="20"/>
          <w:szCs w:val="20"/>
          <w:color w:val="auto"/>
        </w:rPr>
        <w:tab/>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41"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Closing Fee. </w:t>
      </w:r>
      <w:r>
        <w:rPr>
          <w:rFonts w:ascii="Times New Roman" w:cs="Times New Roman" w:eastAsia="Times New Roman" w:hAnsi="Times New Roman"/>
          <w:sz w:val="22"/>
          <w:szCs w:val="22"/>
          <w:color w:val="auto"/>
        </w:rPr>
        <w:t>On the Closing Date, the Borrower shall pay to the Administrative Agent,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provisions of the Fee Letter and for distribution to each Lender in accordance with its Proportionate Share of the Term Loans, the Closing Fee. Such payments shall be in addition to such fees, costs and expenses due and payable pursuant to Section 13.03.</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Exit Fee. </w:t>
      </w:r>
      <w:r>
        <w:rPr>
          <w:rFonts w:ascii="Times New Roman" w:cs="Times New Roman" w:eastAsia="Times New Roman" w:hAnsi="Times New Roman"/>
          <w:sz w:val="22"/>
          <w:szCs w:val="22"/>
          <w:color w:val="auto"/>
        </w:rPr>
        <w:t>The Borrower shall pay to the Administrative Agent, to the extent required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provisions of the Fee Letter, and for distribution to each Lender in accordance with its Proportionate Share of the Term Loans, the Exit Fee.</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21" w:lineRule="exact"/>
        <w:rPr>
          <w:sz w:val="20"/>
          <w:szCs w:val="20"/>
          <w:color w:val="auto"/>
        </w:rPr>
      </w:pPr>
    </w:p>
    <w:p>
      <w:pPr>
        <w:jc w:val="both"/>
        <w:ind w:right="20"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Section 2.04. Notes</w:t>
      </w:r>
      <w:r>
        <w:rPr>
          <w:rFonts w:ascii="Times New Roman" w:cs="Times New Roman" w:eastAsia="Times New Roman" w:hAnsi="Times New Roman"/>
          <w:sz w:val="22"/>
          <w:szCs w:val="22"/>
          <w:color w:val="auto"/>
        </w:rPr>
        <w:t>. Upon the request of any Lender, the Borrower shall prepare, execute and deliver to such Lender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more Notes evidencing the portion of the Term Loans payable to such Lender (or if requested by it, to it and its registered assigns).</w:t>
      </w:r>
    </w:p>
    <w:p>
      <w:pPr>
        <w:spacing w:after="0" w:line="194"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2.05. Use of Proceeds </w:t>
      </w:r>
      <w:r>
        <w:rPr>
          <w:rFonts w:ascii="Times New Roman" w:cs="Times New Roman" w:eastAsia="Times New Roman" w:hAnsi="Times New Roman"/>
          <w:sz w:val="22"/>
          <w:szCs w:val="22"/>
          <w:color w:val="auto"/>
        </w:rPr>
        <w:t>. The Borrower shall use the proceeds of the Term Loans (a) for general working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and corporate purposes permitted hereunder, (b) to refinance certain existing Indebtedness on the Closing Date (including Indebtedness outstanding pursuant to the Existing Credit Facility) and (c) to pay, in accordance with the funds flow attached to the Borrowing Notice, fees, costs and expenses incurred in connection with the Transactions.</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rincipal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nterest</w:t>
      </w:r>
    </w:p>
    <w:p>
      <w:pPr>
        <w:spacing w:after="0" w:line="24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3.01. Repayment. </w:t>
      </w:r>
      <w:r>
        <w:rPr>
          <w:rFonts w:ascii="Times New Roman" w:cs="Times New Roman" w:eastAsia="Times New Roman" w:hAnsi="Times New Roman"/>
          <w:sz w:val="22"/>
          <w:szCs w:val="22"/>
          <w:color w:val="auto"/>
        </w:rPr>
        <w:t>There will be no scheduled repayments of principal on the Term Loans prior to the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 entire outstanding principal amount of the Term Loans, together with all accrued and unpaid interest thereon, will be due and payable on the Maturity Date.</w:t>
      </w:r>
    </w:p>
    <w:p>
      <w:pPr>
        <w:spacing w:after="0" w:line="20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3.02.</w:t>
      </w:r>
      <w:r>
        <w:rPr>
          <w:sz w:val="20"/>
          <w:szCs w:val="20"/>
          <w:color w:val="auto"/>
        </w:rPr>
        <w:tab/>
      </w:r>
      <w:r>
        <w:rPr>
          <w:rFonts w:ascii="Times New Roman" w:cs="Times New Roman" w:eastAsia="Times New Roman" w:hAnsi="Times New Roman"/>
          <w:sz w:val="21"/>
          <w:szCs w:val="21"/>
          <w:i w:val="1"/>
          <w:iCs w:val="1"/>
          <w:color w:val="auto"/>
        </w:rPr>
        <w:t>Interest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55" w:lineRule="auto"/>
        <w:tabs>
          <w:tab w:leader="none" w:pos="207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Interest Generally. </w:t>
      </w:r>
      <w:r>
        <w:rPr>
          <w:rFonts w:ascii="Times New Roman" w:cs="Times New Roman" w:eastAsia="Times New Roman" w:hAnsi="Times New Roman"/>
          <w:sz w:val="21"/>
          <w:szCs w:val="21"/>
          <w:color w:val="auto"/>
        </w:rPr>
        <w:t>The Borrower agrees to pay to the Lenders interest in cash on the outstanding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principal amount of the Term Loans for each Interest Period at a rate per annum equal to the sum of (i) Term SOFR plus</w:t>
      </w:r>
    </w:p>
    <w:p>
      <w:pPr>
        <w:ind w:left="1080" w:hanging="323"/>
        <w:spacing w:after="0"/>
        <w:tabs>
          <w:tab w:leader="none" w:pos="1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Margin.</w:t>
      </w:r>
    </w:p>
    <w:p>
      <w:pPr>
        <w:spacing w:after="0" w:line="218"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05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SOFR Conforming Changes. </w:t>
      </w:r>
      <w:r>
        <w:rPr>
          <w:rFonts w:ascii="Times New Roman" w:cs="Times New Roman" w:eastAsia="Times New Roman" w:hAnsi="Times New Roman"/>
          <w:sz w:val="22"/>
          <w:szCs w:val="22"/>
          <w:color w:val="auto"/>
        </w:rPr>
        <w:t>In connection with the use or administration of Term SOFR,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15"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Benchmark Transition Event.</w:t>
      </w:r>
    </w:p>
    <w:p>
      <w:pPr>
        <w:spacing w:after="0" w:line="273"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762"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Notwithstanding anything to the contrary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52"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spacing w:after="0" w:line="255" w:lineRule="exact"/>
        <w:rPr>
          <w:sz w:val="20"/>
          <w:szCs w:val="20"/>
          <w:color w:val="auto"/>
        </w:rPr>
      </w:pPr>
    </w:p>
    <w:p>
      <w:pPr>
        <w:jc w:val="both"/>
        <w:ind w:left="380" w:firstLine="754"/>
        <w:spacing w:after="0" w:line="238" w:lineRule="auto"/>
        <w:tabs>
          <w:tab w:leader="none" w:pos="16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In connection with the implementation of a Benchmark Replacement,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p>
    <w:p>
      <w:pPr>
        <w:spacing w:after="0" w:line="244" w:lineRule="exact"/>
        <w:rPr>
          <w:rFonts w:ascii="Times New Roman" w:cs="Times New Roman" w:eastAsia="Times New Roman" w:hAnsi="Times New Roman"/>
          <w:sz w:val="22"/>
          <w:szCs w:val="22"/>
          <w:color w:val="auto"/>
        </w:rPr>
      </w:pPr>
    </w:p>
    <w:p>
      <w:pPr>
        <w:jc w:val="both"/>
        <w:ind w:left="380" w:firstLine="754"/>
        <w:spacing w:after="0" w:line="235" w:lineRule="auto"/>
        <w:tabs>
          <w:tab w:leader="none" w:pos="165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notify the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w:t>
      </w:r>
    </w:p>
    <w:p>
      <w:pPr>
        <w:spacing w:after="0" w:line="241"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61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w:t>
      </w:r>
    </w:p>
    <w:p>
      <w:pPr>
        <w:spacing w:after="0" w:line="321"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71" w:name="page72"/>
    <w:bookmarkEnd w:id="71"/>
    <w:p>
      <w:pPr>
        <w:spacing w:after="0" w:line="252" w:lineRule="exact"/>
        <w:rPr>
          <w:sz w:val="20"/>
          <w:szCs w:val="20"/>
          <w:color w:val="auto"/>
        </w:rPr>
      </w:pPr>
    </w:p>
    <w:p>
      <w:pPr>
        <w:jc w:val="both"/>
        <w:ind w:left="1060"/>
        <w:spacing w:after="0" w:line="239" w:lineRule="auto"/>
        <w:rPr>
          <w:sz w:val="20"/>
          <w:szCs w:val="20"/>
          <w:color w:val="auto"/>
        </w:rPr>
      </w:pPr>
      <w:r>
        <w:rPr>
          <w:rFonts w:ascii="Times New Roman" w:cs="Times New Roman" w:eastAsia="Times New Roman" w:hAnsi="Times New Roman"/>
          <w:sz w:val="22"/>
          <w:szCs w:val="22"/>
          <w:color w:val="auto"/>
        </w:rPr>
        <w:t>(including a Benchmark Replacement) or (y)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17" w:lineRule="exact"/>
        <w:rPr>
          <w:sz w:val="20"/>
          <w:szCs w:val="20"/>
          <w:color w:val="auto"/>
        </w:rPr>
      </w:pPr>
    </w:p>
    <w:p>
      <w:pPr>
        <w:jc w:val="both"/>
        <w:ind w:left="320" w:firstLine="745"/>
        <w:spacing w:after="0" w:line="235" w:lineRule="auto"/>
        <w:tabs>
          <w:tab w:leader="none" w:pos="15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Interest. </w:t>
      </w:r>
      <w:r>
        <w:rPr>
          <w:rFonts w:ascii="Times New Roman" w:cs="Times New Roman" w:eastAsia="Times New Roman" w:hAnsi="Times New Roman"/>
          <w:sz w:val="22"/>
          <w:szCs w:val="22"/>
          <w:color w:val="auto"/>
        </w:rPr>
        <w:t>Notwithstanding the foregoing, upon the occurrence and during the continuance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Event of Default, the Applicable Margin shall increase automatically by 4.00% per annum (the interest rate, as increased pursuant to this Section 3.02(d), being the </w:t>
      </w:r>
      <w:r>
        <w:rPr>
          <w:rFonts w:ascii="Times New Roman" w:cs="Times New Roman" w:eastAsia="Times New Roman" w:hAnsi="Times New Roman"/>
          <w:sz w:val="22"/>
          <w:szCs w:val="22"/>
          <w:i w:val="1"/>
          <w:iCs w:val="1"/>
          <w:color w:val="auto"/>
        </w:rPr>
        <w:t>“Default Rate”</w:t>
      </w:r>
      <w:r>
        <w:rPr>
          <w:rFonts w:ascii="Times New Roman" w:cs="Times New Roman" w:eastAsia="Times New Roman" w:hAnsi="Times New Roman"/>
          <w:sz w:val="22"/>
          <w:szCs w:val="22"/>
          <w:color w:val="auto"/>
        </w:rPr>
        <w:t>).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spacing w:after="0" w:line="218" w:lineRule="exact"/>
        <w:rPr>
          <w:rFonts w:ascii="Times New Roman" w:cs="Times New Roman" w:eastAsia="Times New Roman" w:hAnsi="Times New Roman"/>
          <w:sz w:val="22"/>
          <w:szCs w:val="22"/>
          <w:color w:val="auto"/>
        </w:rPr>
      </w:pPr>
    </w:p>
    <w:p>
      <w:pPr>
        <w:jc w:val="both"/>
        <w:ind w:left="320" w:firstLine="745"/>
        <w:spacing w:after="0" w:line="241" w:lineRule="auto"/>
        <w:tabs>
          <w:tab w:leader="none" w:pos="15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Dates. </w:t>
      </w:r>
      <w:r>
        <w:rPr>
          <w:rFonts w:ascii="Times New Roman" w:cs="Times New Roman" w:eastAsia="Times New Roman" w:hAnsi="Times New Roman"/>
          <w:sz w:val="22"/>
          <w:szCs w:val="22"/>
          <w:color w:val="auto"/>
        </w:rPr>
        <w:t>Accrued interest on the Term Loans shall be payable in arrears on each 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respect to the most recently completed Interest Period in cash, and upon the payment or prepayment of the Term Loans (on the principal amount being so paid or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interest payable at the Default Rate shall be payable from time to time on demand by the Majority Lenders.</w:t>
      </w:r>
    </w:p>
    <w:p>
      <w:pPr>
        <w:spacing w:after="0" w:line="198" w:lineRule="exact"/>
        <w:rPr>
          <w:rFonts w:ascii="Times New Roman" w:cs="Times New Roman" w:eastAsia="Times New Roman" w:hAnsi="Times New Roman"/>
          <w:sz w:val="22"/>
          <w:szCs w:val="22"/>
          <w:color w:val="auto"/>
        </w:rPr>
      </w:pPr>
    </w:p>
    <w:p>
      <w:pPr>
        <w:jc w:val="both"/>
        <w:ind w:left="320" w:firstLine="745"/>
        <w:spacing w:after="0" w:line="236" w:lineRule="auto"/>
        <w:tabs>
          <w:tab w:leader="none" w:pos="15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Maximum Rate. </w:t>
      </w:r>
      <w:r>
        <w:rPr>
          <w:rFonts w:ascii="Times New Roman" w:cs="Times New Roman" w:eastAsia="Times New Roman" w:hAnsi="Times New Roman"/>
          <w:sz w:val="22"/>
          <w:szCs w:val="22"/>
          <w:color w:val="auto"/>
        </w:rPr>
        <w:t>Notwithstanding any other provision of this Agreement, in no event will any interest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3.03.</w:t>
      </w:r>
      <w:r>
        <w:rPr>
          <w:sz w:val="20"/>
          <w:szCs w:val="20"/>
          <w:color w:val="auto"/>
        </w:rPr>
        <w:tab/>
      </w:r>
      <w:r>
        <w:rPr>
          <w:rFonts w:ascii="Times New Roman" w:cs="Times New Roman" w:eastAsia="Times New Roman" w:hAnsi="Times New Roman"/>
          <w:sz w:val="21"/>
          <w:szCs w:val="21"/>
          <w:i w:val="1"/>
          <w:iCs w:val="1"/>
          <w:color w:val="auto"/>
        </w:rPr>
        <w:t>Prepayments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560" w:hanging="495"/>
        <w:spacing w:after="0"/>
        <w:tabs>
          <w:tab w:leader="none" w:pos="15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Prepayments.</w:t>
      </w:r>
    </w:p>
    <w:p>
      <w:pPr>
        <w:spacing w:after="0" w:line="277" w:lineRule="exact"/>
        <w:rPr>
          <w:rFonts w:ascii="Times New Roman" w:cs="Times New Roman" w:eastAsia="Times New Roman" w:hAnsi="Times New Roman"/>
          <w:sz w:val="22"/>
          <w:szCs w:val="22"/>
          <w:color w:val="auto"/>
        </w:rPr>
      </w:pPr>
    </w:p>
    <w:p>
      <w:pPr>
        <w:jc w:val="both"/>
        <w:ind w:left="1060" w:firstLine="754"/>
        <w:spacing w:after="0" w:line="249" w:lineRule="auto"/>
        <w:tabs>
          <w:tab w:leader="none" w:pos="23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cs="Times New Roman" w:eastAsia="Times New Roman" w:hAnsi="Times New Roman"/>
          <w:sz w:val="21"/>
          <w:szCs w:val="21"/>
          <w:i w:val="1"/>
          <w:iCs w:val="1"/>
          <w:color w:val="auto"/>
        </w:rPr>
        <w:t>“Redemption Date”</w:t>
      </w:r>
      <w:r>
        <w:rPr>
          <w:rFonts w:ascii="Times New Roman" w:cs="Times New Roman" w:eastAsia="Times New Roman" w:hAnsi="Times New Roman"/>
          <w:sz w:val="21"/>
          <w:szCs w:val="21"/>
          <w:color w:val="auto"/>
        </w:rPr>
        <w:t xml:space="preserve">) for an amount equal to the sum of (x) the aggregate principal amount of the Term Loans being prepaid, (y) the prepayment premium set forth in clause (ii) below (the </w:t>
      </w:r>
      <w:r>
        <w:rPr>
          <w:rFonts w:ascii="Times New Roman" w:cs="Times New Roman" w:eastAsia="Times New Roman" w:hAnsi="Times New Roman"/>
          <w:sz w:val="21"/>
          <w:szCs w:val="21"/>
          <w:i w:val="1"/>
          <w:iCs w:val="1"/>
          <w:color w:val="auto"/>
        </w:rPr>
        <w:t>“Prepayment Premium”</w:t>
      </w:r>
      <w:r>
        <w:rPr>
          <w:rFonts w:ascii="Times New Roman" w:cs="Times New Roman" w:eastAsia="Times New Roman" w:hAnsi="Times New Roman"/>
          <w:sz w:val="21"/>
          <w:szCs w:val="21"/>
          <w:color w:val="auto"/>
        </w:rPr>
        <w:t>) and (z) any accrued but unpaid interest in respect of the aggregate principal amount</w:t>
      </w:r>
    </w:p>
    <w:p>
      <w:pPr>
        <w:spacing w:after="0" w:line="312"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72" w:name="page73"/>
    <w:bookmarkEnd w:id="72"/>
    <w:p>
      <w:pPr>
        <w:spacing w:after="0" w:line="248" w:lineRule="exact"/>
        <w:rPr>
          <w:sz w:val="20"/>
          <w:szCs w:val="20"/>
          <w:color w:val="auto"/>
        </w:rPr>
      </w:pPr>
    </w:p>
    <w:p>
      <w:pPr>
        <w:ind w:left="740"/>
        <w:spacing w:after="0" w:line="262" w:lineRule="auto"/>
        <w:rPr>
          <w:sz w:val="20"/>
          <w:szCs w:val="20"/>
          <w:color w:val="auto"/>
        </w:rPr>
      </w:pPr>
      <w:r>
        <w:rPr>
          <w:rFonts w:ascii="Times New Roman" w:cs="Times New Roman" w:eastAsia="Times New Roman" w:hAnsi="Times New Roman"/>
          <w:sz w:val="22"/>
          <w:szCs w:val="22"/>
          <w:color w:val="auto"/>
        </w:rPr>
        <w:t xml:space="preserve">of the Term Loans being prepaid (such aggregate amount, the </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The applicable Prepayment Premium shall be an amount calculated pursuant to Section 3.03(a)(ii).</w:t>
      </w:r>
    </w:p>
    <w:p>
      <w:pPr>
        <w:spacing w:after="0" w:line="154" w:lineRule="exact"/>
        <w:rPr>
          <w:sz w:val="20"/>
          <w:szCs w:val="20"/>
          <w:color w:val="auto"/>
        </w:rPr>
      </w:pPr>
    </w:p>
    <w:p>
      <w:pPr>
        <w:ind w:left="1980" w:hanging="486"/>
        <w:spacing w:after="0"/>
        <w:tabs>
          <w:tab w:leader="none" w:pos="19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Redemption Date occurs:</w:t>
      </w:r>
    </w:p>
    <w:p>
      <w:pPr>
        <w:spacing w:after="0" w:line="206"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first anniversary of the Closing Date, the Prepayment Premium shall be an amount equal to ten percent (10%) of the aggregate outstanding principal amount of the Term Loans being prepaid on such Redemption Date;</w:t>
      </w:r>
    </w:p>
    <w:p>
      <w:pPr>
        <w:spacing w:after="0" w:line="173"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first anniversary of the Closing Date and on or prior to the second anniversary of the Closing Date, the Prepayment Premium shall be an amount equal to nine percent (9%) of the aggregate outstanding principal amount of the Term Loans being prepaid on such Redemption Date;</w:t>
      </w:r>
    </w:p>
    <w:p>
      <w:pPr>
        <w:spacing w:after="0" w:line="173" w:lineRule="exact"/>
        <w:rPr>
          <w:rFonts w:ascii="Times New Roman" w:cs="Times New Roman" w:eastAsia="Times New Roman" w:hAnsi="Times New Roman"/>
          <w:sz w:val="22"/>
          <w:szCs w:val="22"/>
          <w:color w:val="auto"/>
        </w:rPr>
      </w:pPr>
    </w:p>
    <w:p>
      <w:pPr>
        <w:jc w:val="both"/>
        <w:ind w:left="1500" w:firstLine="743"/>
        <w:spacing w:after="0" w:line="239" w:lineRule="auto"/>
        <w:tabs>
          <w:tab w:leader="none" w:pos="268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second anniversary of the Closing Date and on or prior to the third anniversary of the Closing Date, the Prepayment Premium shall be an amount equal to five percent (5%) of the aggregate outstanding principal amount of the Term Loans being prepaid on such Redemption Date; and</w:t>
      </w:r>
    </w:p>
    <w:p>
      <w:pPr>
        <w:spacing w:after="0" w:line="180"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third anniversary of the Closing Date and on or prior to the fourth anniversary of the Closing Date, the Prepayment Premium shall be an amount equal to one percent (1%) of the aggregate outstanding principal amount of the Term Loans being prepaid on such Redemption Date.</w:t>
      </w:r>
    </w:p>
    <w:p>
      <w:pPr>
        <w:spacing w:after="0" w:line="2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 Prepayment Premium shall be due with respect to repayment of the Term Loans after the fourth anniversary of the Closing Date and on or prior to the Stated Maturity Date.</w:t>
      </w:r>
    </w:p>
    <w:p>
      <w:pPr>
        <w:spacing w:after="0" w:line="195" w:lineRule="exact"/>
        <w:rPr>
          <w:sz w:val="20"/>
          <w:szCs w:val="20"/>
          <w:color w:val="auto"/>
        </w:rPr>
      </w:pPr>
    </w:p>
    <w:p>
      <w:pPr>
        <w:jc w:val="both"/>
        <w:ind w:firstLine="745"/>
        <w:spacing w:after="0" w:line="241"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Mandatory Prepayments. </w:t>
      </w:r>
      <w:r>
        <w:rPr>
          <w:rFonts w:ascii="Times New Roman" w:cs="Times New Roman" w:eastAsia="Times New Roman" w:hAnsi="Times New Roman"/>
          <w:sz w:val="22"/>
          <w:szCs w:val="22"/>
          <w:color w:val="auto"/>
        </w:rPr>
        <w:t>The Borrower shall prepay the Term Loans in amounts as provided below,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spacing w:after="0" w:line="243" w:lineRule="exact"/>
        <w:rPr>
          <w:rFonts w:ascii="Times New Roman" w:cs="Times New Roman" w:eastAsia="Times New Roman" w:hAnsi="Times New Roman"/>
          <w:sz w:val="22"/>
          <w:szCs w:val="22"/>
          <w:color w:val="auto"/>
        </w:rPr>
      </w:pPr>
    </w:p>
    <w:p>
      <w:pPr>
        <w:jc w:val="both"/>
        <w:ind w:left="740" w:firstLine="754"/>
        <w:spacing w:after="0" w:line="236" w:lineRule="auto"/>
        <w:tabs>
          <w:tab w:leader="none" w:pos="198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Casualty Event, an amount equal to 100% of the Net Cash Proceeds received by any Obligor with respect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Obligors may apply the Net Cash Proceeds of any casualty policy up to $500,000 with respect to any loss, but not exceeding $750,000 in the aggregate for all losses under all casualty policies during the term of this Agreement, toward the replacement or repair of</w:t>
      </w:r>
    </w:p>
    <w:p>
      <w:pPr>
        <w:spacing w:after="0" w:line="322"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73" w:name="page74"/>
    <w:bookmarkEnd w:id="73"/>
    <w:p>
      <w:pPr>
        <w:spacing w:after="0" w:line="24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2"/>
          <w:szCs w:val="22"/>
          <w:color w:val="auto"/>
        </w:rPr>
        <w:t xml:space="preserve">destroyed or damaged property;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replaced or repaired property shall be Collateral in which the Administrative Agent for the benefit of the Lenders has been granted a security interest under the Security Documents.</w:t>
      </w:r>
    </w:p>
    <w:p>
      <w:pPr>
        <w:spacing w:after="0" w:line="252" w:lineRule="exact"/>
        <w:rPr>
          <w:sz w:val="20"/>
          <w:szCs w:val="20"/>
          <w:color w:val="auto"/>
        </w:rPr>
      </w:pPr>
    </w:p>
    <w:p>
      <w:pPr>
        <w:jc w:val="both"/>
        <w:ind w:left="380" w:firstLine="754"/>
        <w:spacing w:after="0" w:line="236" w:lineRule="auto"/>
        <w:tabs>
          <w:tab w:leader="none" w:pos="156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Obligor incurs Indebtedness other than Indebtedness that is permitted by Section 9.01 hereof, 100% of the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spacing w:after="0" w:line="248" w:lineRule="exact"/>
        <w:rPr>
          <w:rFonts w:ascii="Times New Roman" w:cs="Times New Roman" w:eastAsia="Times New Roman" w:hAnsi="Times New Roman"/>
          <w:sz w:val="22"/>
          <w:szCs w:val="22"/>
          <w:color w:val="auto"/>
        </w:rPr>
      </w:pPr>
    </w:p>
    <w:p>
      <w:pPr>
        <w:jc w:val="both"/>
        <w:ind w:left="380" w:firstLine="754"/>
        <w:spacing w:after="0" w:line="233" w:lineRule="auto"/>
        <w:tabs>
          <w:tab w:leader="none" w:pos="161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Obligors may use such Net Cash Proceeds not exceeding $1,000,000 in the aggregate for all Asset Sales during the term of this Agreement, to purchase, replace, repair or restore properties or assets used in the Obligors’ businesses;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spacing w:after="0" w:line="248" w:lineRule="exact"/>
        <w:rPr>
          <w:rFonts w:ascii="Times New Roman" w:cs="Times New Roman" w:eastAsia="Times New Roman" w:hAnsi="Times New Roman"/>
          <w:sz w:val="22"/>
          <w:szCs w:val="22"/>
          <w:color w:val="auto"/>
        </w:rPr>
      </w:pPr>
    </w:p>
    <w:p>
      <w:pPr>
        <w:jc w:val="both"/>
        <w:ind w:left="-360" w:firstLine="745"/>
        <w:spacing w:after="0" w:line="233" w:lineRule="auto"/>
        <w:tabs>
          <w:tab w:leader="none" w:pos="9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Payment of any Prepayment Premium under this Section 3.03 constitutes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w:t>
      </w:r>
    </w:p>
    <w:p>
      <w:pPr>
        <w:spacing w:after="0" w:line="330"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74" w:name="page75"/>
    <w:bookmarkEnd w:id="74"/>
    <w:p>
      <w:pPr>
        <w:spacing w:after="0" w:line="252" w:lineRule="exact"/>
        <w:rPr>
          <w:sz w:val="20"/>
          <w:szCs w:val="20"/>
          <w:color w:val="auto"/>
        </w:rPr>
      </w:pPr>
    </w:p>
    <w:p>
      <w:pPr>
        <w:jc w:val="both"/>
        <w:ind w:left="320"/>
        <w:spacing w:after="0" w:line="233" w:lineRule="auto"/>
        <w:rPr>
          <w:sz w:val="20"/>
          <w:szCs w:val="20"/>
          <w:color w:val="auto"/>
        </w:rPr>
      </w:pPr>
      <w:r>
        <w:rPr>
          <w:rFonts w:ascii="Times New Roman" w:cs="Times New Roman" w:eastAsia="Times New Roman" w:hAnsi="Times New Roman"/>
          <w:sz w:val="22"/>
          <w:szCs w:val="22"/>
          <w:color w:val="auto"/>
        </w:rPr>
        <w:t>THE PROVISIONS OF ANY PRESENT OR FUTURE STATUTE OR OTHER LAW THAT PROHIBITS OR MAY PROHIBIT THE COLLECTION OF THE FOREGOING PREPAYMENT PREMIUM 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spacing w:after="0" w:line="29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4</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4.01.</w:t>
      </w:r>
      <w:r>
        <w:rPr>
          <w:sz w:val="20"/>
          <w:szCs w:val="20"/>
          <w:color w:val="auto"/>
        </w:rPr>
        <w:tab/>
      </w: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320" w:firstLine="745"/>
        <w:spacing w:after="0" w:line="237" w:lineRule="auto"/>
        <w:tabs>
          <w:tab w:leader="none" w:pos="158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Generally. </w:t>
      </w:r>
      <w:r>
        <w:rPr>
          <w:rFonts w:ascii="Times New Roman" w:cs="Times New Roman" w:eastAsia="Times New Roman" w:hAnsi="Times New Roman"/>
          <w:sz w:val="22"/>
          <w:szCs w:val="22"/>
          <w:color w:val="auto"/>
        </w:rPr>
        <w:t>Each payment of principal, interest and other amounts to be made by the Obligors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this Agreement or any other Loan Document shall be made in Dollars, in immediately available funds, without deduction, set off or counterclaim, to the deposit account of the Administrative Agent specified to the Borrower from time to time, not later than 2:00 p.m. (New York City time) on the date on which such payment shall become due (each such payment made after such time on such due date to be deemed to have been made on the next succeeding Business Day).</w:t>
      </w:r>
    </w:p>
    <w:p>
      <w:pPr>
        <w:spacing w:after="0" w:line="202" w:lineRule="exact"/>
        <w:rPr>
          <w:rFonts w:ascii="Times New Roman" w:cs="Times New Roman" w:eastAsia="Times New Roman" w:hAnsi="Times New Roman"/>
          <w:sz w:val="22"/>
          <w:szCs w:val="22"/>
          <w:color w:val="auto"/>
        </w:rPr>
      </w:pPr>
    </w:p>
    <w:p>
      <w:pPr>
        <w:jc w:val="both"/>
        <w:ind w:left="320" w:firstLine="745"/>
        <w:spacing w:after="0" w:line="241" w:lineRule="auto"/>
        <w:tabs>
          <w:tab w:leader="none" w:pos="155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 of Payments Prior to a Default. </w:t>
      </w:r>
      <w:r>
        <w:rPr>
          <w:rFonts w:ascii="Times New Roman" w:cs="Times New Roman" w:eastAsia="Times New Roman" w:hAnsi="Times New Roman"/>
          <w:sz w:val="22"/>
          <w:szCs w:val="22"/>
          <w:color w:val="auto"/>
        </w:rPr>
        <w:t>Prior to the occurrence of a Default, each payment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other Loan Document shall be applied in the following order of priority, with proceeds being applied to a succeeding level of priority only if amounts owing pursuant to the immediately preceding level of priority have been paid in full in cash:</w:t>
      </w:r>
    </w:p>
    <w:p>
      <w:pPr>
        <w:spacing w:after="0" w:line="212" w:lineRule="exact"/>
        <w:rPr>
          <w:rFonts w:ascii="Times New Roman" w:cs="Times New Roman" w:eastAsia="Times New Roman" w:hAnsi="Times New Roman"/>
          <w:sz w:val="22"/>
          <w:szCs w:val="22"/>
          <w:color w:val="auto"/>
        </w:rPr>
      </w:pPr>
    </w:p>
    <w:p>
      <w:pPr>
        <w:ind w:left="1060" w:firstLine="174"/>
        <w:spacing w:after="0" w:line="262" w:lineRule="auto"/>
        <w:tabs>
          <w:tab w:leader="none" w:pos="1735" w:val="left"/>
        </w:tabs>
        <w:numPr>
          <w:ilvl w:val="1"/>
          <w:numId w:val="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first </w:t>
      </w:r>
      <w:r>
        <w:rPr>
          <w:rFonts w:ascii="Times New Roman" w:cs="Times New Roman" w:eastAsia="Times New Roman" w:hAnsi="Times New Roman"/>
          <w:sz w:val="22"/>
          <w:szCs w:val="22"/>
          <w:color w:val="auto"/>
        </w:rPr>
        <w:t>, in reduction of the Borrower’s obligation to pay any unpaid interest and any fees then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owing including, without limitation, any Prepayment Premium, if applicable; and</w:t>
      </w:r>
    </w:p>
    <w:p>
      <w:pPr>
        <w:spacing w:after="0" w:line="190" w:lineRule="exact"/>
        <w:rPr>
          <w:rFonts w:ascii="Times New Roman" w:cs="Times New Roman" w:eastAsia="Times New Roman" w:hAnsi="Times New Roman"/>
          <w:sz w:val="22"/>
          <w:szCs w:val="22"/>
          <w:i w:val="1"/>
          <w:iCs w:val="1"/>
          <w:color w:val="auto"/>
        </w:rPr>
      </w:pPr>
    </w:p>
    <w:p>
      <w:pPr>
        <w:ind w:left="1060" w:firstLine="174"/>
        <w:spacing w:after="0" w:line="262" w:lineRule="auto"/>
        <w:tabs>
          <w:tab w:leader="none" w:pos="171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unpaid principal of the Term Loans to the Lenders in accordance with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Proportionate Share.</w:t>
      </w:r>
    </w:p>
    <w:p>
      <w:pPr>
        <w:spacing w:after="0" w:line="176" w:lineRule="exact"/>
        <w:rPr>
          <w:rFonts w:ascii="Times New Roman" w:cs="Times New Roman" w:eastAsia="Times New Roman" w:hAnsi="Times New Roman"/>
          <w:sz w:val="22"/>
          <w:szCs w:val="22"/>
          <w:color w:val="auto"/>
        </w:rPr>
      </w:pPr>
    </w:p>
    <w:p>
      <w:pPr>
        <w:jc w:val="both"/>
        <w:ind w:left="320" w:firstLine="745"/>
        <w:spacing w:after="0" w:line="246" w:lineRule="auto"/>
        <w:tabs>
          <w:tab w:leader="none" w:pos="150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 of Payments Following a Default</w:t>
      </w:r>
      <w:r>
        <w:rPr>
          <w:rFonts w:ascii="Times New Roman" w:cs="Times New Roman" w:eastAsia="Times New Roman" w:hAnsi="Times New Roman"/>
          <w:sz w:val="22"/>
          <w:szCs w:val="22"/>
          <w:color w:val="auto"/>
        </w:rPr>
        <w:t>. Following the occurrence of a Default, each payment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or any other Loan Document shall be applied in the following order of priority, with proceeds being applied to a succeeding level</w:t>
      </w:r>
    </w:p>
    <w:p>
      <w:pPr>
        <w:spacing w:after="0" w:line="312"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75" w:name="page76"/>
    <w:bookmarkEnd w:id="75"/>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of priority only if amounts owing pursuant to the immediately preceding level of priority have been paid in full in cash:</w:t>
      </w:r>
    </w:p>
    <w:p>
      <w:pPr>
        <w:spacing w:after="0" w:line="281" w:lineRule="exact"/>
        <w:rPr>
          <w:sz w:val="20"/>
          <w:szCs w:val="20"/>
          <w:color w:val="auto"/>
        </w:rPr>
      </w:pPr>
    </w:p>
    <w:p>
      <w:pPr>
        <w:ind w:left="2740" w:hanging="486"/>
        <w:spacing w:after="0"/>
        <w:tabs>
          <w:tab w:leader="none" w:pos="27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payment of any unpaid costs and expenses referred to in Section 13.03(a) then due and</w:t>
      </w:r>
    </w:p>
    <w:p>
      <w:pPr>
        <w:spacing w:after="0" w:line="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owing;</w:t>
      </w:r>
    </w:p>
    <w:p>
      <w:pPr>
        <w:spacing w:after="0" w:line="246" w:lineRule="exact"/>
        <w:rPr>
          <w:sz w:val="20"/>
          <w:szCs w:val="20"/>
          <w:color w:val="auto"/>
        </w:rPr>
      </w:pPr>
    </w:p>
    <w:p>
      <w:pPr>
        <w:jc w:val="both"/>
        <w:ind w:left="1500" w:firstLine="754"/>
        <w:spacing w:after="0" w:line="246" w:lineRule="auto"/>
        <w:tabs>
          <w:tab w:leader="none" w:pos="26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reduction of the Borrower’s obligation to pay any unpaid interest and any fees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owing including, without limitation, (A) interest payable at the Default Rate and (B) any Prepayment Premium, if applicable;</w:t>
      </w:r>
    </w:p>
    <w:p>
      <w:pPr>
        <w:spacing w:after="0" w:line="24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Exit Fee then due and payable pursuant to Section 2.03(b) (if any);</w:t>
      </w:r>
    </w:p>
    <w:p>
      <w:pPr>
        <w:spacing w:after="0" w:line="273" w:lineRule="exact"/>
        <w:rPr>
          <w:rFonts w:ascii="Times New Roman" w:cs="Times New Roman" w:eastAsia="Times New Roman" w:hAnsi="Times New Roman"/>
          <w:sz w:val="22"/>
          <w:szCs w:val="22"/>
          <w:color w:val="auto"/>
        </w:rPr>
      </w:pPr>
    </w:p>
    <w:p>
      <w:pPr>
        <w:ind w:left="1500" w:firstLine="754"/>
        <w:spacing w:after="0" w:line="262" w:lineRule="auto"/>
        <w:tabs>
          <w:tab w:leader="none" w:pos="27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unpaid principal of the Term Loans to the Lenders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Lender’s Proportionate Share;</w:t>
      </w:r>
    </w:p>
    <w:p>
      <w:pPr>
        <w:spacing w:after="0" w:line="217" w:lineRule="exact"/>
        <w:rPr>
          <w:rFonts w:ascii="Times New Roman" w:cs="Times New Roman" w:eastAsia="Times New Roman" w:hAnsi="Times New Roman"/>
          <w:sz w:val="22"/>
          <w:szCs w:val="22"/>
          <w:color w:val="auto"/>
        </w:rPr>
      </w:pPr>
    </w:p>
    <w:p>
      <w:pPr>
        <w:ind w:left="1500" w:right="20" w:firstLine="754"/>
        <w:spacing w:after="0" w:line="262" w:lineRule="auto"/>
        <w:tabs>
          <w:tab w:leader="none" w:pos="273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in reduction of the Borrower’s obligation to pay any Claims or Losses referred to in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13.03(b) then due and owing;</w:t>
      </w:r>
    </w:p>
    <w:p>
      <w:pPr>
        <w:spacing w:after="0" w:line="230" w:lineRule="exact"/>
        <w:rPr>
          <w:rFonts w:ascii="Times New Roman" w:cs="Times New Roman" w:eastAsia="Times New Roman" w:hAnsi="Times New Roman"/>
          <w:sz w:val="22"/>
          <w:szCs w:val="22"/>
          <w:color w:val="auto"/>
        </w:rPr>
      </w:pPr>
    </w:p>
    <w:p>
      <w:pPr>
        <w:ind w:left="2740" w:hanging="486"/>
        <w:spacing w:after="0"/>
        <w:tabs>
          <w:tab w:leader="none" w:pos="27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in reduction of any other Obligation then due and owing; and</w:t>
      </w:r>
    </w:p>
    <w:p>
      <w:pPr>
        <w:spacing w:after="0" w:line="273" w:lineRule="exact"/>
        <w:rPr>
          <w:rFonts w:ascii="Times New Roman" w:cs="Times New Roman" w:eastAsia="Times New Roman" w:hAnsi="Times New Roman"/>
          <w:sz w:val="22"/>
          <w:szCs w:val="22"/>
          <w:color w:val="auto"/>
        </w:rPr>
      </w:pPr>
    </w:p>
    <w:p>
      <w:pPr>
        <w:ind w:left="1500" w:right="20" w:firstLine="754"/>
        <w:spacing w:after="0" w:line="262" w:lineRule="auto"/>
        <w:tabs>
          <w:tab w:leader="none" w:pos="26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Borrower or such other Persons as may lawfully be entitled to or directed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to receive the remainder.</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spacing w:after="0" w:line="166" w:lineRule="exact"/>
        <w:rPr>
          <w:sz w:val="20"/>
          <w:szCs w:val="20"/>
          <w:color w:val="auto"/>
        </w:rPr>
      </w:pPr>
    </w:p>
    <w:p>
      <w:pPr>
        <w:jc w:val="both"/>
        <w:ind w:left="760" w:firstLine="745"/>
        <w:spacing w:after="0" w:line="265" w:lineRule="exact"/>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Business Days. </w:t>
      </w:r>
      <w:r>
        <w:rPr>
          <w:rFonts w:ascii="Times New Roman" w:cs="Times New Roman" w:eastAsia="Times New Roman" w:hAnsi="Times New Roman"/>
          <w:sz w:val="22"/>
          <w:szCs w:val="22"/>
          <w:color w:val="auto"/>
        </w:rPr>
        <w:t>If the due date of any payment under this Agreement (whether in respect of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spacing w:after="0" w:line="214" w:lineRule="exact"/>
        <w:rPr>
          <w:sz w:val="20"/>
          <w:szCs w:val="20"/>
          <w:color w:val="auto"/>
        </w:rPr>
      </w:pPr>
    </w:p>
    <w:p>
      <w:pPr>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4.02. Computations. </w:t>
      </w:r>
      <w:r>
        <w:rPr>
          <w:rFonts w:ascii="Times New Roman" w:cs="Times New Roman" w:eastAsia="Times New Roman" w:hAnsi="Times New Roman"/>
          <w:sz w:val="22"/>
          <w:szCs w:val="22"/>
          <w:color w:val="auto"/>
        </w:rPr>
        <w:t>All computations of interest and fees hereunder shall be computed on the basis of a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360 days and actual days elapsed during the period for which payable.</w:t>
      </w:r>
    </w:p>
    <w:p>
      <w:pPr>
        <w:spacing w:after="0" w:line="19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4.03.</w:t>
        <w:tab/>
        <w:t xml:space="preserve">Notices. </w:t>
      </w:r>
      <w:r>
        <w:rPr>
          <w:rFonts w:ascii="Times New Roman" w:cs="Times New Roman" w:eastAsia="Times New Roman" w:hAnsi="Times New Roman"/>
          <w:sz w:val="22"/>
          <w:szCs w:val="22"/>
          <w:color w:val="auto"/>
        </w:rPr>
        <w:t>Each notice of optional prepayment shall be effective only if received by the Lenders not later than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p.m. (New York City time) on the date three (3) Business Days prior to the date of prepayment.  Each notice of optional</w:t>
      </w:r>
    </w:p>
    <w:p>
      <w:pPr>
        <w:spacing w:after="0"/>
        <w:rPr>
          <w:sz w:val="20"/>
          <w:szCs w:val="20"/>
          <w:color w:val="auto"/>
        </w:rPr>
      </w:pPr>
      <w:r>
        <w:rPr>
          <w:rFonts w:ascii="Times New Roman" w:cs="Times New Roman" w:eastAsia="Times New Roman" w:hAnsi="Times New Roman"/>
          <w:sz w:val="22"/>
          <w:szCs w:val="22"/>
          <w:color w:val="auto"/>
        </w:rPr>
        <w:t>prepayment shall specify the amount to be prepaid and the date of prepayment.</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1" w:lineRule="exact"/>
        <w:rPr>
          <w:sz w:val="20"/>
          <w:szCs w:val="20"/>
          <w:color w:val="auto"/>
        </w:rPr>
      </w:pPr>
    </w:p>
    <w:p>
      <w:pPr>
        <w:spacing w:after="0" w:line="253" w:lineRule="exact"/>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4.04.</w:t>
        <w:tab/>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Off</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320" w:firstLine="745"/>
        <w:spacing w:after="0" w:line="256" w:lineRule="exact"/>
        <w:tabs>
          <w:tab w:leader="none" w:pos="15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Off Generally. </w:t>
      </w:r>
      <w:r>
        <w:rPr>
          <w:rFonts w:ascii="Times New Roman" w:cs="Times New Roman" w:eastAsia="Times New Roman" w:hAnsi="Times New Roman"/>
          <w:sz w:val="22"/>
          <w:szCs w:val="22"/>
          <w:color w:val="auto"/>
        </w:rPr>
        <w:t>Upon the occurrence and during the continuance of any Event of Default,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The Lenders agree promptly to notify the Borrower after any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and application. The rights of the Lenders and their respective Affiliates under this Section 4.04 are in addition to other rights and remedies (including other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that the Lenders and their respective Affiliates may have.</w:t>
      </w:r>
    </w:p>
    <w:p>
      <w:pPr>
        <w:spacing w:after="0" w:line="220" w:lineRule="exact"/>
        <w:rPr>
          <w:rFonts w:ascii="Times New Roman" w:cs="Times New Roman" w:eastAsia="Times New Roman" w:hAnsi="Times New Roman"/>
          <w:sz w:val="22"/>
          <w:szCs w:val="22"/>
          <w:color w:val="auto"/>
        </w:rPr>
      </w:pPr>
    </w:p>
    <w:p>
      <w:pPr>
        <w:jc w:val="both"/>
        <w:ind w:left="320" w:firstLine="745"/>
        <w:spacing w:after="0" w:line="241" w:lineRule="auto"/>
        <w:tabs>
          <w:tab w:leader="none" w:pos="15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Exercise of Rights Not Required. </w:t>
      </w:r>
      <w:r>
        <w:rPr>
          <w:rFonts w:ascii="Times New Roman" w:cs="Times New Roman" w:eastAsia="Times New Roman" w:hAnsi="Times New Roman"/>
          <w:sz w:val="22"/>
          <w:szCs w:val="22"/>
          <w:color w:val="auto"/>
        </w:rPr>
        <w:t>Nothing contained herein shall require the Administrative Agent,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or any of their respective Affiliates to exercise any such right or shall affect the right of such Persons to exercise, and retain the benefits of exercising, any such right with respect to any other Indebtedness or obligation of any Obligor.</w:t>
      </w:r>
    </w:p>
    <w:p>
      <w:pPr>
        <w:spacing w:after="0" w:line="2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5</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ield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rotection</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5.01.</w:t>
      </w:r>
      <w:r>
        <w:rPr>
          <w:sz w:val="20"/>
          <w:szCs w:val="20"/>
          <w:color w:val="auto"/>
        </w:rPr>
        <w:tab/>
      </w:r>
      <w:r>
        <w:rPr>
          <w:rFonts w:ascii="Times New Roman" w:cs="Times New Roman" w:eastAsia="Times New Roman" w:hAnsi="Times New Roman"/>
          <w:sz w:val="21"/>
          <w:szCs w:val="21"/>
          <w:i w:val="1"/>
          <w:iCs w:val="1"/>
          <w:color w:val="auto"/>
        </w:rPr>
        <w:t>Additional Costs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745"/>
        <w:spacing w:after="0" w:line="233" w:lineRule="auto"/>
        <w:tabs>
          <w:tab w:leader="none" w:pos="166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Requirements of Law Generally. </w:t>
      </w:r>
      <w:r>
        <w:rPr>
          <w:rFonts w:ascii="Times New Roman" w:cs="Times New Roman" w:eastAsia="Times New Roman" w:hAnsi="Times New Roman"/>
          <w:sz w:val="22"/>
          <w:szCs w:val="22"/>
          <w:color w:val="auto"/>
        </w:rPr>
        <w:t>If, on or after the date hereof, the adoption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xml:space="preserve"> and (iii) Connection Income Taxes), then the Borrower</w:t>
      </w:r>
    </w:p>
    <w:p>
      <w:pPr>
        <w:spacing w:after="0" w:line="325"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77" w:name="page78"/>
    <w:bookmarkEnd w:id="77"/>
    <w:p>
      <w:pPr>
        <w:spacing w:after="0" w:line="225" w:lineRule="exact"/>
        <w:rPr>
          <w:sz w:val="20"/>
          <w:szCs w:val="20"/>
          <w:color w:val="auto"/>
        </w:rPr>
      </w:pPr>
    </w:p>
    <w:p>
      <w:pPr>
        <w:jc w:val="both"/>
        <w:ind w:left="760"/>
        <w:spacing w:after="0" w:line="249" w:lineRule="exact"/>
        <w:rPr>
          <w:sz w:val="20"/>
          <w:szCs w:val="20"/>
          <w:color w:val="auto"/>
        </w:rPr>
      </w:pPr>
      <w:r>
        <w:rPr>
          <w:rFonts w:ascii="Times New Roman" w:cs="Times New Roman" w:eastAsia="Times New Roman" w:hAnsi="Times New Roman"/>
          <w:sz w:val="22"/>
          <w:szCs w:val="22"/>
          <w:color w:val="auto"/>
        </w:rPr>
        <w:t>shall promptly pay to such Lender within three (3) Business Days following demand (which demand shall be accompanied by a statement setting forth the basis for such demand and a calculation of the amount thereof in reasonable detail), such additional amount or amounts as will compensate such Lender for such increased cost or reduction. Notwithstanding anything herein to the contrary, (x)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spacing w:after="0" w:line="201" w:lineRule="exact"/>
        <w:rPr>
          <w:sz w:val="20"/>
          <w:szCs w:val="20"/>
          <w:color w:val="auto"/>
        </w:rPr>
      </w:pPr>
    </w:p>
    <w:p>
      <w:pPr>
        <w:jc w:val="both"/>
        <w:ind w:left="760" w:firstLine="745"/>
        <w:spacing w:after="0" w:line="247" w:lineRule="auto"/>
        <w:tabs>
          <w:tab w:leader="none" w:pos="200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Change in Capital Requirements. </w:t>
      </w:r>
      <w:r>
        <w:rPr>
          <w:rFonts w:ascii="Times New Roman" w:cs="Times New Roman" w:eastAsia="Times New Roman" w:hAnsi="Times New Roman"/>
          <w:sz w:val="21"/>
          <w:szCs w:val="21"/>
          <w:color w:val="auto"/>
        </w:rPr>
        <w:t>If a Lender shall have determined that, on or after the date hereof,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Obligors shall promptly pay to such Lender on demand such additional amount or amounts as will compensate such Lender (or its parent) for such reduction.</w:t>
      </w:r>
    </w:p>
    <w:p>
      <w:pPr>
        <w:spacing w:after="0" w:line="206"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20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Notification by Lender. </w:t>
      </w:r>
      <w:r>
        <w:rPr>
          <w:rFonts w:ascii="Times New Roman" w:cs="Times New Roman" w:eastAsia="Times New Roman" w:hAnsi="Times New Roman"/>
          <w:sz w:val="22"/>
          <w:szCs w:val="22"/>
          <w:color w:val="auto"/>
        </w:rPr>
        <w:t>The Lenders will promptly notify the Borrower of any event of which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occurring after the date hereof, which will entitle a Lender to compensation pursuant to this Section 5.01. Before giving any such notice pursuant to this Section 5.01(c) such Lender shall designate a different lending office if such 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the amount or amounts to be paid to it hereunder, shall be conclusive and binding on Obligors in the absence of manifest error.</w:t>
      </w:r>
    </w:p>
    <w:p>
      <w:pPr>
        <w:spacing w:after="0" w:line="216" w:lineRule="exact"/>
        <w:rPr>
          <w:sz w:val="20"/>
          <w:szCs w:val="20"/>
          <w:color w:val="auto"/>
        </w:rPr>
      </w:pPr>
    </w:p>
    <w:p>
      <w:pPr>
        <w:jc w:val="both"/>
        <w:ind w:firstLine="45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Section 5.02. Illegality. </w:t>
      </w:r>
      <w:r>
        <w:rPr>
          <w:rFonts w:ascii="Times New Roman" w:cs="Times New Roman" w:eastAsia="Times New Roman" w:hAnsi="Times New Roman"/>
          <w:sz w:val="21"/>
          <w:szCs w:val="21"/>
          <w:color w:val="auto"/>
        </w:rPr>
        <w:t>Notwithstanding any other provision of this Agreement, in the event that on or after the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hereof the adoption of or any 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Obligors on or before</w:t>
      </w:r>
    </w:p>
    <w:p>
      <w:pPr>
        <w:spacing w:after="0" w:line="31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such date as shall be mandated by such Requirement of Law in an amount equal to the Redemption Price applicable on the date of such prepayment in accordance with Section 3.03(a).</w:t>
      </w:r>
    </w:p>
    <w:p>
      <w:pPr>
        <w:spacing w:after="0" w:line="181"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5.03.</w:t>
      </w:r>
      <w:r>
        <w:rPr>
          <w:sz w:val="20"/>
          <w:szCs w:val="20"/>
          <w:color w:val="auto"/>
        </w:rPr>
        <w:tab/>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34"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Free of Taxes. </w:t>
      </w:r>
      <w:r>
        <w:rPr>
          <w:rFonts w:ascii="Times New Roman" w:cs="Times New Roman" w:eastAsia="Times New Roman" w:hAnsi="Times New Roman"/>
          <w:sz w:val="22"/>
          <w:szCs w:val="22"/>
          <w:color w:val="auto"/>
        </w:rPr>
        <w:t>Any and all payments by or on account of any Obligation shall be made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spacing w:after="0" w:line="219"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6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Obligors. </w:t>
      </w:r>
      <w:r>
        <w:rPr>
          <w:rFonts w:ascii="Times New Roman" w:cs="Times New Roman" w:eastAsia="Times New Roman" w:hAnsi="Times New Roman"/>
          <w:sz w:val="22"/>
          <w:szCs w:val="22"/>
          <w:color w:val="auto"/>
        </w:rPr>
        <w:t>The Obligors shall timely pay to the relevant 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in accordance with applicable Law, or at the option of the Administrative Agent, timely reimburse it for, Other Taxes.</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As soon as practicable after any payment of Taxes by Obligors to a 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5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The Obligors shall reimburse and indemnify each Recipient, within ten (10)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14"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days after demand therefor, for (i) any Indemnified Taxes attributable to such Lender (but only to the extent that the Obligors have not already</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indemnified the Administrative Agent for such Indemnified Taxes and without limiting the obligation of the Obligors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5" w:lineRule="exact"/>
        <w:rPr>
          <w:sz w:val="20"/>
          <w:szCs w:val="20"/>
          <w:color w:val="auto"/>
        </w:rPr>
      </w:pPr>
    </w:p>
    <w:p>
      <w:pPr>
        <w:ind w:left="1240" w:hanging="495"/>
        <w:spacing w:after="0"/>
        <w:tabs>
          <w:tab w:leader="none" w:pos="12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Lenders.</w:t>
      </w:r>
    </w:p>
    <w:p>
      <w:pPr>
        <w:spacing w:after="0" w:line="291" w:lineRule="exact"/>
        <w:rPr>
          <w:rFonts w:ascii="Times New Roman" w:cs="Times New Roman" w:eastAsia="Times New Roman" w:hAnsi="Times New Roman"/>
          <w:sz w:val="22"/>
          <w:szCs w:val="22"/>
          <w:color w:val="auto"/>
        </w:rPr>
      </w:pPr>
    </w:p>
    <w:p>
      <w:pPr>
        <w:jc w:val="both"/>
        <w:ind w:left="740" w:firstLine="754"/>
        <w:spacing w:after="0" w:line="233" w:lineRule="auto"/>
        <w:tabs>
          <w:tab w:leader="none" w:pos="1975"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49"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73" w:lineRule="exact"/>
        <w:rPr>
          <w:rFonts w:ascii="Times New Roman" w:cs="Times New Roman" w:eastAsia="Times New Roman" w:hAnsi="Times New Roman"/>
          <w:sz w:val="22"/>
          <w:szCs w:val="22"/>
          <w:color w:val="auto"/>
        </w:rPr>
      </w:pPr>
    </w:p>
    <w:p>
      <w:pPr>
        <w:jc w:val="both"/>
        <w:ind w:left="1500" w:firstLine="743"/>
        <w:spacing w:after="0" w:line="253" w:lineRule="exact"/>
        <w:tabs>
          <w:tab w:leader="none" w:pos="2681"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successor form) certifying that such Lender is exempt from U.S. Federal backup withholding Tax;</w:t>
      </w:r>
    </w:p>
    <w:p>
      <w:pPr>
        <w:spacing w:after="0" w:line="260" w:lineRule="exact"/>
        <w:rPr>
          <w:rFonts w:ascii="Times New Roman" w:cs="Times New Roman" w:eastAsia="Times New Roman" w:hAnsi="Times New Roman"/>
          <w:sz w:val="22"/>
          <w:szCs w:val="22"/>
          <w:color w:val="auto"/>
        </w:rPr>
      </w:pPr>
    </w:p>
    <w:p>
      <w:pPr>
        <w:ind w:left="1500" w:right="60" w:firstLine="743"/>
        <w:spacing w:after="0" w:line="258" w:lineRule="auto"/>
        <w:tabs>
          <w:tab w:leader="none" w:pos="2681"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w:t>
      </w:r>
    </w:p>
    <w:p>
      <w:pPr>
        <w:spacing w:after="0" w:line="299"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80" w:name="page81"/>
    <w:bookmarkEnd w:id="80"/>
    <w:p>
      <w:pPr>
        <w:spacing w:after="0" w:line="252"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21"/>
          <w:szCs w:val="21"/>
          <w:color w:val="auto"/>
        </w:rPr>
        <w:t>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38" w:lineRule="exact"/>
        <w:rPr>
          <w:sz w:val="20"/>
          <w:szCs w:val="20"/>
          <w:color w:val="auto"/>
        </w:rPr>
      </w:pPr>
    </w:p>
    <w:p>
      <w:pPr>
        <w:jc w:val="both"/>
        <w:ind w:left="1880" w:firstLine="752"/>
        <w:spacing w:after="0" w:line="252" w:lineRule="exact"/>
        <w:tabs>
          <w:tab w:leader="none" w:pos="30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duly completed, valid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“business profits” or “other income” article of such Tax treaty;</w:t>
      </w:r>
    </w:p>
    <w:p>
      <w:pPr>
        <w:spacing w:after="0" w:line="212" w:lineRule="exact"/>
        <w:rPr>
          <w:rFonts w:ascii="Times New Roman" w:cs="Times New Roman" w:eastAsia="Times New Roman" w:hAnsi="Times New Roman"/>
          <w:sz w:val="21"/>
          <w:szCs w:val="21"/>
          <w:color w:val="auto"/>
        </w:rPr>
      </w:pPr>
    </w:p>
    <w:p>
      <w:pPr>
        <w:ind w:left="3060" w:hanging="428"/>
        <w:spacing w:after="0" w:line="253" w:lineRule="exact"/>
        <w:tabs>
          <w:tab w:leader="none" w:pos="30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successor</w:t>
      </w:r>
    </w:p>
    <w:p>
      <w:pPr>
        <w:spacing w:after="0" w:line="62" w:lineRule="exact"/>
        <w:rPr>
          <w:rFonts w:ascii="Times New Roman" w:cs="Times New Roman" w:eastAsia="Times New Roman" w:hAnsi="Times New Roman"/>
          <w:sz w:val="22"/>
          <w:szCs w:val="22"/>
          <w:color w:val="auto"/>
        </w:rPr>
      </w:pPr>
    </w:p>
    <w:p>
      <w:pPr>
        <w:ind w:left="1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w:t>
      </w:r>
    </w:p>
    <w:p>
      <w:pPr>
        <w:spacing w:after="0" w:line="249" w:lineRule="exact"/>
        <w:rPr>
          <w:rFonts w:ascii="Times New Roman" w:cs="Times New Roman" w:eastAsia="Times New Roman" w:hAnsi="Times New Roman"/>
          <w:sz w:val="22"/>
          <w:szCs w:val="22"/>
          <w:color w:val="auto"/>
        </w:rPr>
      </w:pPr>
    </w:p>
    <w:p>
      <w:pPr>
        <w:jc w:val="both"/>
        <w:ind w:left="1880" w:firstLine="752"/>
        <w:spacing w:after="0" w:line="255" w:lineRule="exact"/>
        <w:tabs>
          <w:tab w:leader="none" w:pos="30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1"/>
          <w:szCs w:val="21"/>
          <w:i w:val="1"/>
          <w:iCs w:val="1"/>
          <w:color w:val="auto"/>
        </w:rPr>
        <w:t>“U.S. Tax Compliance Certificate”</w:t>
      </w:r>
      <w:r>
        <w:rPr>
          <w:rFonts w:ascii="Times New Roman" w:cs="Times New Roman" w:eastAsia="Times New Roman" w:hAnsi="Times New Roman"/>
          <w:sz w:val="21"/>
          <w:szCs w:val="21"/>
          <w:color w:val="auto"/>
        </w:rPr>
        <w:t>) and (y)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or</w:t>
      </w:r>
    </w:p>
    <w:p>
      <w:pPr>
        <w:spacing w:after="0" w:line="229" w:lineRule="exact"/>
        <w:rPr>
          <w:rFonts w:ascii="Times New Roman" w:cs="Times New Roman" w:eastAsia="Times New Roman" w:hAnsi="Times New Roman"/>
          <w:sz w:val="21"/>
          <w:szCs w:val="21"/>
          <w:color w:val="auto"/>
        </w:rPr>
      </w:pPr>
    </w:p>
    <w:p>
      <w:pPr>
        <w:jc w:val="both"/>
        <w:ind w:left="1880" w:firstLine="752"/>
        <w:spacing w:after="0" w:line="254" w:lineRule="exact"/>
        <w:tabs>
          <w:tab w:leader="none" w:pos="306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Foreign Lender is not the beneficial owner, duly completed, valid,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8IMY (or successor form), accompanied by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8ECI (or successor form),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a U.S. Tax Compliance Certificate,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9 (or successor form), and/or 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Foreign Lender is a partnership and one or more direct or indirect partners of such Foreign Lender are claiming the portfolio interest exemption, such Foreign Lender may provide a</w:t>
      </w:r>
    </w:p>
    <w:p>
      <w:pPr>
        <w:spacing w:after="0" w:line="32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1" w:name="page82"/>
    <w:bookmarkEnd w:id="81"/>
    <w:p>
      <w:pPr>
        <w:spacing w:after="0" w:line="2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U.S. Tax Compliance Certificate on behalf of each such direct and indirect partner;</w:t>
      </w:r>
    </w:p>
    <w:p>
      <w:pPr>
        <w:spacing w:after="0" w:line="287" w:lineRule="exact"/>
        <w:rPr>
          <w:sz w:val="20"/>
          <w:szCs w:val="20"/>
          <w:color w:val="auto"/>
        </w:rPr>
      </w:pPr>
    </w:p>
    <w:p>
      <w:pPr>
        <w:jc w:val="both"/>
        <w:ind w:left="2260" w:firstLine="743"/>
        <w:spacing w:after="0" w:line="234" w:lineRule="auto"/>
        <w:tabs>
          <w:tab w:leader="none" w:pos="34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50" w:lineRule="exact"/>
        <w:rPr>
          <w:rFonts w:ascii="Times New Roman" w:cs="Times New Roman" w:eastAsia="Times New Roman" w:hAnsi="Times New Roman"/>
          <w:sz w:val="22"/>
          <w:szCs w:val="22"/>
          <w:color w:val="auto"/>
        </w:rPr>
      </w:pPr>
    </w:p>
    <w:p>
      <w:pPr>
        <w:jc w:val="both"/>
        <w:ind w:left="2260" w:firstLine="743"/>
        <w:spacing w:after="0" w:line="233" w:lineRule="auto"/>
        <w:tabs>
          <w:tab w:leader="none" w:pos="34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Obligors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22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spacing w:after="0" w:line="196" w:lineRule="exact"/>
        <w:rPr>
          <w:sz w:val="20"/>
          <w:szCs w:val="20"/>
          <w:color w:val="auto"/>
        </w:rPr>
      </w:pPr>
    </w:p>
    <w:p>
      <w:pPr>
        <w:jc w:val="both"/>
        <w:ind w:left="760" w:firstLine="745"/>
        <w:spacing w:after="0" w:line="251" w:lineRule="exact"/>
        <w:tabs>
          <w:tab w:leader="none" w:pos="200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Treatment of Certain Refunds. </w:t>
      </w:r>
      <w:r>
        <w:rPr>
          <w:rFonts w:ascii="Times New Roman" w:cs="Times New Roman" w:eastAsia="Times New Roman" w:hAnsi="Times New Roman"/>
          <w:sz w:val="22"/>
          <w:szCs w:val="22"/>
          <w:color w:val="auto"/>
        </w:rPr>
        <w:t>If any party to this Agreement determines, in its sole discretion exercised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(including Taxes) of such indemnified party and without interest (other than any interest paid by the relevant Governmental Authority with respect to such refund). Such indemnifying party, upon the written request of such indemnified party,</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25" w:lineRule="exact"/>
        <w:rPr>
          <w:sz w:val="20"/>
          <w:szCs w:val="20"/>
          <w:color w:val="auto"/>
        </w:rPr>
      </w:pPr>
    </w:p>
    <w:p>
      <w:pPr>
        <w:jc w:val="both"/>
        <w:ind w:left="760"/>
        <w:spacing w:after="0" w:line="248" w:lineRule="exact"/>
        <w:rPr>
          <w:sz w:val="20"/>
          <w:szCs w:val="20"/>
          <w:color w:val="auto"/>
        </w:rPr>
      </w:pPr>
      <w:r>
        <w:rPr>
          <w:rFonts w:ascii="Times New Roman" w:cs="Times New Roman" w:eastAsia="Times New Roman" w:hAnsi="Times New Roman"/>
          <w:sz w:val="22"/>
          <w:szCs w:val="22"/>
          <w:color w:val="auto"/>
        </w:rPr>
        <w:t>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spacing w:after="0" w:line="205" w:lineRule="exact"/>
        <w:rPr>
          <w:sz w:val="20"/>
          <w:szCs w:val="20"/>
          <w:color w:val="auto"/>
        </w:rPr>
      </w:pPr>
    </w:p>
    <w:p>
      <w:pPr>
        <w:jc w:val="both"/>
        <w:ind w:left="760" w:firstLine="745"/>
        <w:spacing w:after="0" w:line="247" w:lineRule="auto"/>
        <w:tabs>
          <w:tab w:leader="none" w:pos="202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Mitigation Obligations. </w:t>
      </w:r>
      <w:r>
        <w:rPr>
          <w:rFonts w:ascii="Times New Roman" w:cs="Times New Roman" w:eastAsia="Times New Roman" w:hAnsi="Times New Roman"/>
          <w:sz w:val="21"/>
          <w:szCs w:val="21"/>
          <w:color w:val="auto"/>
        </w:rPr>
        <w:t>If Obligors are required to pay any Indemnified Taxes or additional amounts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206" w:lineRule="exact"/>
        <w:rPr>
          <w:rFonts w:ascii="Times New Roman" w:cs="Times New Roman" w:eastAsia="Times New Roman" w:hAnsi="Times New Roman"/>
          <w:sz w:val="21"/>
          <w:szCs w:val="21"/>
          <w:color w:val="auto"/>
        </w:rPr>
      </w:pPr>
    </w:p>
    <w:p>
      <w:pPr>
        <w:jc w:val="both"/>
        <w:ind w:left="760" w:firstLine="745"/>
        <w:spacing w:after="0" w:line="246" w:lineRule="auto"/>
        <w:tabs>
          <w:tab w:leader="none" w:pos="19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 Article 5 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Loan Document.</w:t>
      </w:r>
    </w:p>
    <w:p>
      <w:pPr>
        <w:spacing w:after="0" w:line="208" w:lineRule="exact"/>
        <w:rPr>
          <w:sz w:val="20"/>
          <w:szCs w:val="20"/>
          <w:color w:val="auto"/>
        </w:rPr>
      </w:pPr>
    </w:p>
    <w:p>
      <w:pPr>
        <w:jc w:val="both"/>
        <w:ind w:firstLine="45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5.04. Delay in Requests </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Article 5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Obligors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47"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6.01. Conditions to Tranche A Term Loan; Closing Date. </w:t>
      </w:r>
      <w:r>
        <w:rPr>
          <w:rFonts w:ascii="Times New Roman" w:cs="Times New Roman" w:eastAsia="Times New Roman" w:hAnsi="Times New Roman"/>
          <w:sz w:val="22"/>
          <w:szCs w:val="22"/>
          <w:color w:val="auto"/>
        </w:rPr>
        <w:t>The obligation of each Lender to make the Tranche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w:t>
      </w:r>
    </w:p>
    <w:p>
      <w:pPr>
        <w:spacing w:after="0" w:line="199" w:lineRule="exact"/>
        <w:rPr>
          <w:sz w:val="20"/>
          <w:szCs w:val="20"/>
          <w:color w:val="auto"/>
        </w:rPr>
      </w:pPr>
    </w:p>
    <w:p>
      <w:pPr>
        <w:jc w:val="both"/>
        <w:ind w:left="760" w:firstLine="745"/>
        <w:spacing w:after="0" w:line="246" w:lineRule="auto"/>
        <w:tabs>
          <w:tab w:leader="none" w:pos="21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 and Capitalization</w:t>
      </w:r>
      <w:r>
        <w:rPr>
          <w:rFonts w:ascii="Times New Roman" w:cs="Times New Roman" w:eastAsia="Times New Roman" w:hAnsi="Times New Roman"/>
          <w:sz w:val="22"/>
          <w:szCs w:val="22"/>
          <w:color w:val="auto"/>
        </w:rPr>
        <w:t>. The organizational structure and pro-forma capitalization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after giving effect to the Transactions, as set forth on Schedule 7.20 shall be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63" w:lineRule="auto"/>
        <w:tabs>
          <w:tab w:leader="none" w:pos="200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Terms of Material Agreements. </w:t>
      </w:r>
      <w:r>
        <w:rPr>
          <w:rFonts w:ascii="Times New Roman" w:cs="Times New Roman" w:eastAsia="Times New Roman" w:hAnsi="Times New Roman"/>
          <w:sz w:val="21"/>
          <w:szCs w:val="21"/>
          <w:color w:val="auto"/>
        </w:rPr>
        <w:t>The Administrative Agent shall be satisfied in its sole discretion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terms and conditions of all of the Obligors’ Material Agreements, including without limitation, the Material Agreements that are directly or indirectly associated with manufacturing, distribution and payment of royalties by any Obligor.</w:t>
      </w:r>
    </w:p>
    <w:p>
      <w:pPr>
        <w:spacing w:after="0" w:line="191" w:lineRule="exact"/>
        <w:rPr>
          <w:rFonts w:ascii="Times New Roman" w:cs="Times New Roman" w:eastAsia="Times New Roman" w:hAnsi="Times New Roman"/>
          <w:sz w:val="21"/>
          <w:szCs w:val="21"/>
          <w:color w:val="auto"/>
        </w:rPr>
      </w:pPr>
    </w:p>
    <w:p>
      <w:pPr>
        <w:ind w:left="760" w:firstLine="745"/>
        <w:spacing w:after="0" w:line="262" w:lineRule="auto"/>
        <w:tabs>
          <w:tab w:leader="none" w:pos="205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Law Restraining Transactions. </w:t>
      </w:r>
      <w:r>
        <w:rPr>
          <w:rFonts w:ascii="Times New Roman" w:cs="Times New Roman" w:eastAsia="Times New Roman" w:hAnsi="Times New Roman"/>
          <w:sz w:val="22"/>
          <w:szCs w:val="22"/>
          <w:color w:val="auto"/>
        </w:rPr>
        <w:t>No applicable Law or regulation shall restrain, prevent or,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reasonable judgment of the Administrative Agent, impose materially adverse conditions upon the Transactions.</w:t>
      </w:r>
    </w:p>
    <w:p>
      <w:pPr>
        <w:spacing w:after="0" w:line="176" w:lineRule="exact"/>
        <w:rPr>
          <w:rFonts w:ascii="Times New Roman" w:cs="Times New Roman" w:eastAsia="Times New Roman" w:hAnsi="Times New Roman"/>
          <w:sz w:val="22"/>
          <w:szCs w:val="22"/>
          <w:color w:val="auto"/>
        </w:rPr>
      </w:pPr>
    </w:p>
    <w:p>
      <w:pPr>
        <w:ind w:left="760" w:firstLine="745"/>
        <w:spacing w:after="0" w:line="262" w:lineRule="auto"/>
        <w:tabs>
          <w:tab w:leader="none" w:pos="20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Lien Searches. </w:t>
      </w:r>
      <w:r>
        <w:rPr>
          <w:rFonts w:ascii="Times New Roman" w:cs="Times New Roman" w:eastAsia="Times New Roman" w:hAnsi="Times New Roman"/>
          <w:sz w:val="22"/>
          <w:szCs w:val="22"/>
          <w:color w:val="auto"/>
        </w:rPr>
        <w:t>The Administrative Agent shall be satisfied with Lien searches regarding the Obligors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prior to the Closing Date.</w:t>
      </w:r>
    </w:p>
    <w:p>
      <w:pPr>
        <w:spacing w:after="0" w:line="190" w:lineRule="exact"/>
        <w:rPr>
          <w:rFonts w:ascii="Times New Roman" w:cs="Times New Roman" w:eastAsia="Times New Roman" w:hAnsi="Times New Roman"/>
          <w:sz w:val="22"/>
          <w:szCs w:val="22"/>
          <w:color w:val="auto"/>
        </w:rPr>
      </w:pPr>
    </w:p>
    <w:p>
      <w:pPr>
        <w:ind w:left="760" w:right="20" w:firstLine="745"/>
        <w:spacing w:after="0" w:line="262" w:lineRule="auto"/>
        <w:tabs>
          <w:tab w:leader="none" w:pos="199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Documentary Deliveries. </w:t>
      </w:r>
      <w:r>
        <w:rPr>
          <w:rFonts w:ascii="Times New Roman" w:cs="Times New Roman" w:eastAsia="Times New Roman" w:hAnsi="Times New Roman"/>
          <w:sz w:val="22"/>
          <w:szCs w:val="22"/>
          <w:color w:val="auto"/>
        </w:rPr>
        <w:t>The Administrative Agent shall have received the following documents,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shall be in form and substance satisfactory to the Administrative Agent:</w:t>
      </w:r>
    </w:p>
    <w:p>
      <w:pPr>
        <w:spacing w:after="0" w:line="217" w:lineRule="exact"/>
        <w:rPr>
          <w:rFonts w:ascii="Times New Roman" w:cs="Times New Roman" w:eastAsia="Times New Roman" w:hAnsi="Times New Roman"/>
          <w:sz w:val="22"/>
          <w:szCs w:val="22"/>
          <w:color w:val="auto"/>
        </w:rPr>
      </w:pPr>
    </w:p>
    <w:p>
      <w:pPr>
        <w:ind w:left="2760" w:hanging="506"/>
        <w:spacing w:after="0"/>
        <w:tabs>
          <w:tab w:leader="none" w:pos="276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This Agreement duly executed and delivered by the Obligors and each of the other</w:t>
      </w:r>
    </w:p>
    <w:p>
      <w:pPr>
        <w:spacing w:after="0" w:line="18"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 hereto.</w:t>
      </w:r>
    </w:p>
    <w:p>
      <w:pPr>
        <w:spacing w:after="0" w:line="259" w:lineRule="exact"/>
        <w:rPr>
          <w:rFonts w:ascii="Times New Roman" w:cs="Times New Roman" w:eastAsia="Times New Roman" w:hAnsi="Times New Roman"/>
          <w:sz w:val="22"/>
          <w:szCs w:val="22"/>
          <w:color w:val="auto"/>
        </w:rPr>
      </w:pPr>
    </w:p>
    <w:p>
      <w:pPr>
        <w:ind w:left="2740" w:hanging="486"/>
        <w:spacing w:after="0"/>
        <w:tabs>
          <w:tab w:leader="none" w:pos="27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Documents.</w:t>
      </w:r>
    </w:p>
    <w:p>
      <w:pPr>
        <w:spacing w:after="0" w:line="277" w:lineRule="exact"/>
        <w:rPr>
          <w:rFonts w:ascii="Times New Roman" w:cs="Times New Roman" w:eastAsia="Times New Roman" w:hAnsi="Times New Roman"/>
          <w:sz w:val="22"/>
          <w:szCs w:val="22"/>
          <w:color w:val="auto"/>
        </w:rPr>
      </w:pPr>
    </w:p>
    <w:p>
      <w:pPr>
        <w:jc w:val="both"/>
        <w:ind w:left="2260" w:firstLine="743"/>
        <w:spacing w:after="0" w:line="257" w:lineRule="exact"/>
        <w:tabs>
          <w:tab w:leader="none" w:pos="3441"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including, without limitation,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account control agreements and financing statements, each in form and substance satisfactory to the Administrative Agent and duly executed and delivered by each of the Obligors and the other parties thereto.</w:t>
      </w:r>
    </w:p>
    <w:p>
      <w:pPr>
        <w:spacing w:after="0" w:line="244" w:lineRule="exact"/>
        <w:rPr>
          <w:rFonts w:ascii="Times New Roman" w:cs="Times New Roman" w:eastAsia="Times New Roman" w:hAnsi="Times New Roman"/>
          <w:sz w:val="22"/>
          <w:szCs w:val="22"/>
          <w:color w:val="auto"/>
        </w:rPr>
      </w:pPr>
    </w:p>
    <w:p>
      <w:pPr>
        <w:ind w:left="2260" w:firstLine="743"/>
        <w:spacing w:after="0" w:line="258" w:lineRule="auto"/>
        <w:tabs>
          <w:tab w:leader="none" w:pos="3441"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Questionnaire, duly executed and delivered by a Responsible Officer of the Borrower, substantially in the form of</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Exhibit I hereto and otherwise in form and substance satisfactory to the Administrative Agent.</w:t>
      </w:r>
    </w:p>
    <w:p>
      <w:pPr>
        <w:spacing w:after="0" w:line="287" w:lineRule="exact"/>
        <w:rPr>
          <w:sz w:val="20"/>
          <w:szCs w:val="20"/>
          <w:color w:val="auto"/>
        </w:rPr>
      </w:pPr>
    </w:p>
    <w:p>
      <w:pPr>
        <w:jc w:val="both"/>
        <w:ind w:left="1140" w:firstLine="743"/>
        <w:spacing w:after="0" w:line="238" w:lineRule="auto"/>
        <w:tabs>
          <w:tab w:leader="none" w:pos="232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all other documents and instruments reasonably required to perfect the Administrative Agent’s Lien on, and security interest in, the Collateral required to be delivered on or prior to the Closing Date shall have been duly executed and delivered and be in proper form for filing, and shall create in favor of the Administrative Agent, a perfected Lien on, and security interest in, the Collateral, subject to no Liens other than Permitted Liens.</w:t>
      </w:r>
    </w:p>
    <w:p>
      <w:pPr>
        <w:spacing w:after="0" w:line="240"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Notes. </w:t>
      </w:r>
      <w:r>
        <w:rPr>
          <w:rFonts w:ascii="Times New Roman" w:cs="Times New Roman" w:eastAsia="Times New Roman" w:hAnsi="Times New Roman"/>
          <w:sz w:val="22"/>
          <w:szCs w:val="22"/>
          <w:color w:val="auto"/>
        </w:rPr>
        <w:t>Any Notes requested in accordance with Section 2.04.</w:t>
      </w:r>
    </w:p>
    <w:p>
      <w:pPr>
        <w:spacing w:after="0" w:line="273" w:lineRule="exact"/>
        <w:rPr>
          <w:rFonts w:ascii="Times New Roman" w:cs="Times New Roman" w:eastAsia="Times New Roman" w:hAnsi="Times New Roman"/>
          <w:sz w:val="22"/>
          <w:szCs w:val="22"/>
          <w:color w:val="auto"/>
        </w:rPr>
      </w:pPr>
    </w:p>
    <w:p>
      <w:pPr>
        <w:ind w:left="380" w:firstLine="754"/>
        <w:spacing w:after="0" w:line="262" w:lineRule="auto"/>
        <w:tabs>
          <w:tab w:leader="none" w:pos="158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The Fee Letter duly executed and delivered by the Obligors, the Lenders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w:t>
      </w:r>
    </w:p>
    <w:p>
      <w:pPr>
        <w:spacing w:after="0" w:line="230" w:lineRule="exact"/>
        <w:rPr>
          <w:rFonts w:ascii="Times New Roman" w:cs="Times New Roman" w:eastAsia="Times New Roman" w:hAnsi="Times New Roman"/>
          <w:sz w:val="22"/>
          <w:szCs w:val="22"/>
          <w:color w:val="auto"/>
        </w:rPr>
      </w:pPr>
    </w:p>
    <w:p>
      <w:pPr>
        <w:jc w:val="both"/>
        <w:ind w:left="380" w:firstLine="754"/>
        <w:spacing w:after="0" w:line="252" w:lineRule="exact"/>
        <w:tabs>
          <w:tab w:leader="none" w:pos="156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Approvals. </w:t>
      </w:r>
      <w:r>
        <w:rPr>
          <w:rFonts w:ascii="Times New Roman" w:cs="Times New Roman" w:eastAsia="Times New Roman" w:hAnsi="Times New Roman"/>
          <w:sz w:val="22"/>
          <w:szCs w:val="22"/>
          <w:color w:val="auto"/>
        </w:rPr>
        <w:t>The Borrower shall certify to the Administrative Agent that all Regulatory Approvals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been made or obtained, and all material licenses, consents, authorizations and approvals of, and notices to and filings and registrations with, any Governmental Authority (including all foreign exchange approvals) in connection with the Transactions have been made or obtained, and all material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consents and approvals, necessary in connection with the execution, delivery and performance by the Obligors of the Loan Documents and the Transactions have been obtained.</w:t>
      </w:r>
    </w:p>
    <w:p>
      <w:pPr>
        <w:spacing w:after="0" w:line="243"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61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(A) Certified copies of the Organizational Documents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to the satisfaction of the Administrative Agent, if required by the Administrative Agent in connection with the Liens created pursuant to the Security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 and (C) such other documents as the Administrative Agent may reasonably request.</w:t>
      </w:r>
    </w:p>
    <w:p>
      <w:pPr>
        <w:spacing w:after="0" w:line="246" w:lineRule="exact"/>
        <w:rPr>
          <w:rFonts w:ascii="Times New Roman" w:cs="Times New Roman" w:eastAsia="Times New Roman" w:hAnsi="Times New Roman"/>
          <w:sz w:val="22"/>
          <w:szCs w:val="22"/>
          <w:color w:val="auto"/>
        </w:rPr>
      </w:pPr>
    </w:p>
    <w:p>
      <w:pPr>
        <w:ind w:left="380" w:firstLine="754"/>
        <w:spacing w:after="0" w:line="262" w:lineRule="auto"/>
        <w:tabs>
          <w:tab w:leader="none" w:pos="160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Incumbency Certificate. </w:t>
      </w:r>
      <w:r>
        <w:rPr>
          <w:rFonts w:ascii="Times New Roman" w:cs="Times New Roman" w:eastAsia="Times New Roman" w:hAnsi="Times New Roman"/>
          <w:sz w:val="22"/>
          <w:szCs w:val="22"/>
          <w:color w:val="auto"/>
        </w:rPr>
        <w:t>A certificate of each Obligor as to the authority, incumbency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specimen signatures of the persons who have executed</w:t>
      </w:r>
    </w:p>
    <w:p>
      <w:pPr>
        <w:spacing w:after="0" w:line="295"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5" w:name="page86"/>
    <w:bookmarkEnd w:id="85"/>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Loan Documents and any other documents in connection herewith on behalf of the Obligors.</w:t>
      </w:r>
    </w:p>
    <w:p>
      <w:pPr>
        <w:spacing w:after="0" w:line="243" w:lineRule="exact"/>
        <w:rPr>
          <w:sz w:val="20"/>
          <w:szCs w:val="20"/>
          <w:color w:val="auto"/>
        </w:rPr>
      </w:pPr>
    </w:p>
    <w:p>
      <w:pPr>
        <w:jc w:val="both"/>
        <w:ind w:left="380" w:firstLine="754"/>
        <w:spacing w:after="0" w:line="246" w:lineRule="auto"/>
        <w:tabs>
          <w:tab w:leader="none" w:pos="200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in form and substance satisfactory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dated as of the Closing Date and signed by a Responsible Officer of each Obligor, confirming compliance with the conditions set forth in this Section 6.01.</w:t>
      </w:r>
    </w:p>
    <w:p>
      <w:pPr>
        <w:spacing w:after="0" w:line="207" w:lineRule="exact"/>
        <w:rPr>
          <w:rFonts w:ascii="Times New Roman" w:cs="Times New Roman" w:eastAsia="Times New Roman" w:hAnsi="Times New Roman"/>
          <w:sz w:val="22"/>
          <w:szCs w:val="22"/>
          <w:color w:val="auto"/>
        </w:rPr>
      </w:pPr>
    </w:p>
    <w:p>
      <w:pPr>
        <w:ind w:left="380" w:firstLine="754"/>
        <w:spacing w:after="0" w:line="262" w:lineRule="auto"/>
        <w:tabs>
          <w:tab w:leader="none" w:pos="165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A customary opinion, dated as of the Closing Date, of K&amp;L Gates LLP,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counsel to each Obligor in form reasonably acceptable to the Administrative Agent and its counsel.</w:t>
      </w:r>
    </w:p>
    <w:p>
      <w:pPr>
        <w:spacing w:after="0" w:line="176" w:lineRule="exact"/>
        <w:rPr>
          <w:rFonts w:ascii="Times New Roman" w:cs="Times New Roman" w:eastAsia="Times New Roman" w:hAnsi="Times New Roman"/>
          <w:sz w:val="22"/>
          <w:szCs w:val="22"/>
          <w:color w:val="auto"/>
        </w:rPr>
      </w:pPr>
    </w:p>
    <w:p>
      <w:pPr>
        <w:jc w:val="both"/>
        <w:ind w:left="380" w:firstLine="754"/>
        <w:spacing w:after="0" w:line="241" w:lineRule="auto"/>
        <w:tabs>
          <w:tab w:leader="none" w:pos="16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Insurance. </w:t>
      </w:r>
      <w:r>
        <w:rPr>
          <w:rFonts w:ascii="Times New Roman" w:cs="Times New Roman" w:eastAsia="Times New Roman" w:hAnsi="Times New Roman"/>
          <w:sz w:val="22"/>
          <w:szCs w:val="22"/>
          <w:color w:val="auto"/>
        </w:rPr>
        <w:t>Certificates from each Obligor’s insurance broker or other evidence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satisfactory to the Administrative Agent that all insurance required to be maintained pursuant to Section 8.05 is in full force and effect, together with endorsements naming the Administrative Agent as additional insured and lender’s loss payee, as applicable, under such Obligor’s liability and casualty insurance policies.</w:t>
      </w:r>
    </w:p>
    <w:p>
      <w:pPr>
        <w:spacing w:after="0" w:line="212"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72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2.01(a)(ii) duly executed and delivered by a Responsible Officer of the Borrower, in form and substance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8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Due Diligence. </w:t>
      </w:r>
      <w:r>
        <w:rPr>
          <w:rFonts w:ascii="Times New Roman" w:cs="Times New Roman" w:eastAsia="Times New Roman" w:hAnsi="Times New Roman"/>
          <w:sz w:val="22"/>
          <w:szCs w:val="22"/>
          <w:color w:val="auto"/>
        </w:rPr>
        <w:t>The Administrative Agent shall have received and be satisfied with all due diligence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Obligors (including without limitation historical financial statements, Projections, technical, operational, legal, Intellectual Property, commercial market forecasts, clinical and quality assessments, supply chain, securities, labor, Tax, litigation, environmental, reimbursement and regulatory authority matters) in its sole discretion.</w:t>
      </w:r>
    </w:p>
    <w:p>
      <w:pPr>
        <w:spacing w:after="0" w:line="198"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83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As of the Closing Date, after giving effect to the Transactions, no Obligor shall have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other than the Obligations and any Indebtedness specified on Schedule 9.01(b). All commitments and obligations in respect of the Existing Credit Documents shall be terminated, all guarantees (if any) thereof discharged and released and all security therefor (if any) released, together with all fees and other amounts owing thereon, or documentation in form and substance satisfactory to the Administrative Agent to effect such release upon such repayment and termination shall have been delivered to the Administrative Agent.</w:t>
      </w:r>
    </w:p>
    <w:p>
      <w:pPr>
        <w:spacing w:after="0" w:line="215" w:lineRule="exact"/>
        <w:rPr>
          <w:rFonts w:ascii="Times New Roman" w:cs="Times New Roman" w:eastAsia="Times New Roman" w:hAnsi="Times New Roman"/>
          <w:sz w:val="22"/>
          <w:szCs w:val="22"/>
          <w:color w:val="auto"/>
        </w:rPr>
      </w:pPr>
    </w:p>
    <w:p>
      <w:pPr>
        <w:jc w:val="both"/>
        <w:ind w:left="-360" w:firstLine="745"/>
        <w:spacing w:after="0" w:line="258" w:lineRule="exact"/>
        <w:tabs>
          <w:tab w:leader="none" w:pos="83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Closing Fees, Expenses, Etc. </w:t>
      </w:r>
      <w:r>
        <w:rPr>
          <w:rFonts w:ascii="Times New Roman" w:cs="Times New Roman" w:eastAsia="Times New Roman" w:hAnsi="Times New Roman"/>
          <w:sz w:val="22"/>
          <w:szCs w:val="22"/>
          <w:color w:val="auto"/>
        </w:rPr>
        <w:t>The Lenders and their Affiliates shall have received for their own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Closing Fee and all fees, costs and expenses due (including applicable attorney costs and the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fees and expenses of any other advisors to the Lenders) and payable pursuant to Section 13.03, after deducting therefrom the Expense Deposit (which Closing Fee and other fees, costs</w:t>
      </w:r>
    </w:p>
    <w:p>
      <w:pPr>
        <w:spacing w:after="0" w:line="318"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6" w:name="page87"/>
    <w:bookmarkEnd w:id="86"/>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and expenses may be paid out of the proceeds of the Tranche A Term Loan advanced by the Lenders on the Closing Date).</w:t>
      </w:r>
    </w:p>
    <w:p>
      <w:pPr>
        <w:spacing w:after="0" w:line="181" w:lineRule="exact"/>
        <w:rPr>
          <w:sz w:val="20"/>
          <w:szCs w:val="20"/>
          <w:color w:val="auto"/>
        </w:rPr>
      </w:pPr>
    </w:p>
    <w:p>
      <w:pPr>
        <w:jc w:val="both"/>
        <w:ind w:left="760" w:firstLine="745"/>
        <w:spacing w:after="0" w:line="237" w:lineRule="auto"/>
        <w:tabs>
          <w:tab w:leader="none" w:pos="200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7 or any other Loan Document shall be true and correct in all material respects on and as of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1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Material Adverse Change</w:t>
      </w:r>
      <w:r>
        <w:rPr>
          <w:rFonts w:ascii="Times New Roman" w:cs="Times New Roman" w:eastAsia="Times New Roman" w:hAnsi="Times New Roman"/>
          <w:sz w:val="21"/>
          <w:szCs w:val="21"/>
          <w:color w:val="auto"/>
        </w:rPr>
        <w:t>. No Material Adverse Change shall have occurred since December 31, 2025.</w:t>
      </w:r>
    </w:p>
    <w:p>
      <w:pPr>
        <w:spacing w:after="0" w:line="258" w:lineRule="exact"/>
        <w:rPr>
          <w:rFonts w:ascii="Times New Roman" w:cs="Times New Roman" w:eastAsia="Times New Roman" w:hAnsi="Times New Roman"/>
          <w:sz w:val="21"/>
          <w:szCs w:val="21"/>
          <w:color w:val="auto"/>
        </w:rPr>
      </w:pPr>
    </w:p>
    <w:p>
      <w:pPr>
        <w:ind w:left="760" w:right="20" w:firstLine="745"/>
        <w:spacing w:after="0" w:line="262"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with prior notice to the Borrower.</w:t>
      </w:r>
    </w:p>
    <w:p>
      <w:pPr>
        <w:spacing w:after="0" w:line="208"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6.02. Conditions to Tranche B Term Loan; Tranche B Term Loan Borrowing Date. </w:t>
      </w:r>
      <w:r>
        <w:rPr>
          <w:rFonts w:ascii="Times New Roman" w:cs="Times New Roman" w:eastAsia="Times New Roman" w:hAnsi="Times New Roman"/>
          <w:sz w:val="22"/>
          <w:szCs w:val="22"/>
          <w:color w:val="auto"/>
        </w:rPr>
        <w:t>The obligation of each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w:t>
      </w:r>
    </w:p>
    <w:p>
      <w:pPr>
        <w:spacing w:after="0" w:line="212" w:lineRule="exact"/>
        <w:rPr>
          <w:sz w:val="20"/>
          <w:szCs w:val="20"/>
          <w:color w:val="auto"/>
        </w:rPr>
      </w:pPr>
    </w:p>
    <w:p>
      <w:pPr>
        <w:ind w:left="760" w:firstLine="745"/>
        <w:spacing w:after="0" w:line="262" w:lineRule="auto"/>
        <w:tabs>
          <w:tab w:leader="none" w:pos="200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The Tranche B Term Loan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Date shall not have occurred.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2.01(b)(ii) requesting the Borrowing of the Tranche B Term Loan duly executed by a Responsible Officer of the Borrower and the Borrower’s updated Schedules to this Agreement (if any), in form and substance satisfactory to the Administrative Agent.</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B Term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32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21" w:lineRule="exact"/>
        <w:rPr>
          <w:sz w:val="20"/>
          <w:szCs w:val="20"/>
          <w:color w:val="auto"/>
        </w:rPr>
      </w:pPr>
    </w:p>
    <w:p>
      <w:pPr>
        <w:ind w:left="760" w:right="20" w:firstLine="745"/>
        <w:spacing w:after="0" w:line="262"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76"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B Term Loan Borrowing Date and signed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Responsible Officer of the Borrower, confirming compliance with the conditions set forth in this Section 6.02.</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Milestone. </w:t>
      </w:r>
      <w:r>
        <w:rPr>
          <w:rFonts w:ascii="Times New Roman" w:cs="Times New Roman" w:eastAsia="Times New Roman" w:hAnsi="Times New Roman"/>
          <w:sz w:val="22"/>
          <w:szCs w:val="22"/>
          <w:color w:val="auto"/>
        </w:rPr>
        <w:t>The Administrative Agent shall have received evidence satisfactory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that the Borrower has achieved Net Revenue of at least $85,000,000 for any twelve (12) consecutive month period prior to the Tranche B Term Loan Borrowing Date.</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Etc. </w:t>
      </w:r>
      <w:r>
        <w:rPr>
          <w:rFonts w:ascii="Times New Roman" w:cs="Times New Roman" w:eastAsia="Times New Roman" w:hAnsi="Times New Roman"/>
          <w:sz w:val="22"/>
          <w:szCs w:val="22"/>
          <w:color w:val="auto"/>
        </w:rPr>
        <w:t>The Lenders and their Affiliates shall have received for their own account, all fees, costs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expenses due (including applicable attorney costs and the reasonable and documented out-of-pocket fees and expenses of any other advisors to the Lenders) and payable pursuant to Section 13.03.</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Miscellaneous. </w:t>
      </w:r>
      <w:r>
        <w:rPr>
          <w:rFonts w:ascii="Times New Roman" w:cs="Times New Roman" w:eastAsia="Times New Roman" w:hAnsi="Times New Roman"/>
          <w:sz w:val="22"/>
          <w:szCs w:val="22"/>
          <w:color w:val="auto"/>
        </w:rPr>
        <w:t>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with prior notice to the Borrower.</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borrowing of the Term Loans shall constitute a certification by the Borrower to the effect that the conditions set forth in Sections 6.01 and 6.02, as applicable, have been fulfilled as of the Closing Date or the Tranche B Term Loan Borrowing Date, as applicable.</w:t>
      </w:r>
    </w:p>
    <w:p>
      <w:pPr>
        <w:spacing w:after="0" w:line="2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order to induce the Lenders to enter into this Agreement and to extend the Term Loans hereunder, each Obligor represents and warrants to the Lenders and the Administrative Agent, on the Closing Date and on the Tranche B Term Loan Borrowing Date, as applicable, that the following statements are true and correct:</w:t>
      </w:r>
    </w:p>
    <w:p>
      <w:pPr>
        <w:spacing w:after="0" w:line="196"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Section 7.01. Power and Authority. </w:t>
      </w:r>
      <w:r>
        <w:rPr>
          <w:rFonts w:ascii="Times New Roman" w:cs="Times New Roman" w:eastAsia="Times New Roman" w:hAnsi="Times New Roman"/>
          <w:sz w:val="21"/>
          <w:szCs w:val="21"/>
          <w:color w:val="auto"/>
        </w:rPr>
        <w:t>Each Obligor and each of its Subsidiaries (a) is duly organized, validly existing and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good standing under the Laws of its jurisdiction of organization, (b) has all requisite corporate (or equivalent) power, and has all material Governmental Approvals necessary to own its assets and carry on its business as now being or as proposed to be conducted except to the extent that failure to have the same would not reasonably be expected to have a Material Adverse Effect,</w:t>
      </w:r>
    </w:p>
    <w:p>
      <w:pPr>
        <w:spacing w:after="0" w:line="2" w:lineRule="exact"/>
        <w:rPr>
          <w:sz w:val="20"/>
          <w:szCs w:val="20"/>
          <w:color w:val="auto"/>
        </w:rPr>
      </w:pPr>
    </w:p>
    <w:p>
      <w:pPr>
        <w:jc w:val="both"/>
        <w:ind w:firstLine="8"/>
        <w:spacing w:after="0" w:line="234" w:lineRule="auto"/>
        <w:tabs>
          <w:tab w:leader="none" w:pos="31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and, in the case of the Borrower, to borrow the Term Loans hereunder.</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21"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7.02. Authorization; Enforceability. </w:t>
      </w:r>
      <w:r>
        <w:rPr>
          <w:rFonts w:ascii="Times New Roman" w:cs="Times New Roman" w:eastAsia="Times New Roman" w:hAnsi="Times New Roman"/>
          <w:sz w:val="22"/>
          <w:szCs w:val="22"/>
          <w:color w:val="auto"/>
        </w:rPr>
        <w:t>The Transactions are within each Obligor’s corporate (or equivalent) powers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205" w:lineRule="exact"/>
        <w:rPr>
          <w:sz w:val="20"/>
          <w:szCs w:val="20"/>
          <w:color w:val="auto"/>
        </w:rPr>
      </w:pPr>
    </w:p>
    <w:p>
      <w:pPr>
        <w:jc w:val="both"/>
        <w:ind w:firstLine="45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7.03. Governmental and Other Approvals; No Conflicts. </w:t>
      </w:r>
      <w:r>
        <w:rPr>
          <w:rFonts w:ascii="Times New Roman" w:cs="Times New Roman" w:eastAsia="Times New Roman" w:hAnsi="Times New Roman"/>
          <w:sz w:val="22"/>
          <w:szCs w:val="22"/>
          <w:color w:val="auto"/>
        </w:rPr>
        <w:t>The Transactions (a) do not require any consent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of, registration or 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any applicable Organizational Documents of any Obligor,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spacing w:after="0" w:line="214"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7.04.</w:t>
      </w:r>
      <w:r>
        <w:rPr>
          <w:sz w:val="20"/>
          <w:szCs w:val="20"/>
          <w:color w:val="auto"/>
        </w:rPr>
        <w:tab/>
      </w:r>
      <w:r>
        <w:rPr>
          <w:rFonts w:ascii="Times New Roman" w:cs="Times New Roman" w:eastAsia="Times New Roman" w:hAnsi="Times New Roman"/>
          <w:sz w:val="21"/>
          <w:szCs w:val="21"/>
          <w:i w:val="1"/>
          <w:iCs w:val="1"/>
          <w:color w:val="auto"/>
        </w:rPr>
        <w:t>Financial Statements; Projections; Material Adverse Change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55" w:lineRule="exact"/>
        <w:tabs>
          <w:tab w:leader="none" w:pos="199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Obligors have heretofore furnished to the Administrative Agent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statements as provided for in Section 8.01. Such financial statements present fairly, in all material respects, the financial position and results of operations and cash flows of the Obligors as of such dates and for such periods substantially in accordance with GAAP, subject to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and the absence of footnotes. No Obligor has any material contingent liabilities or liabilities for taxes,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lease or unusual forward or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commitments not disclosed in the aforementioned financial statements.</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On and as of the Closing Date, the projections of the Obligors (collectively, the</w:t>
      </w:r>
      <w:r>
        <w:rPr>
          <w:rFonts w:ascii="Times New Roman" w:cs="Times New Roman" w:eastAsia="Times New Roman" w:hAnsi="Times New Roman"/>
          <w:sz w:val="22"/>
          <w:szCs w:val="22"/>
          <w:i w:val="1"/>
          <w:iCs w:val="1"/>
          <w:color w:val="auto"/>
        </w:rPr>
        <w:t xml:space="preserve"> “Projections”</w:t>
      </w:r>
      <w:r>
        <w:rPr>
          <w:rFonts w:ascii="Times New Roman" w:cs="Times New Roman" w:eastAsia="Times New Roman" w:hAnsi="Times New Roman"/>
          <w:sz w:val="22"/>
          <w:szCs w:val="22"/>
          <w:color w:val="auto"/>
        </w:rPr>
        <w:t>) are based on good faith estimates and assumptions made by the management of the Obligors;</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 xml:space="preserve">the Projections are not to be viewed as facts and that actual results during the period or periods covered by the Projections may differ from such Projections and that the differences may be material;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as of the Closing Date, the management of the Obligors believe that the Projections are reasonable and attainable.</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21" w:lineRule="exact"/>
        <w:rPr>
          <w:sz w:val="20"/>
          <w:szCs w:val="20"/>
          <w:color w:val="auto"/>
        </w:rPr>
      </w:pPr>
    </w:p>
    <w:p>
      <w:pPr>
        <w:ind w:left="320" w:right="20" w:firstLine="745"/>
        <w:spacing w:after="0" w:line="262" w:lineRule="auto"/>
        <w:tabs>
          <w:tab w:leader="none" w:pos="151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December 31, 2025, no event, circumstance or change has occurred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caused or evidences, either individually or in the aggregate, a Material Adverse Change.</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7.05.</w:t>
      </w:r>
      <w:r>
        <w:rPr>
          <w:sz w:val="20"/>
          <w:szCs w:val="20"/>
          <w:color w:val="auto"/>
        </w:rPr>
        <w:tab/>
      </w:r>
      <w:r>
        <w:rPr>
          <w:rFonts w:ascii="Times New Roman" w:cs="Times New Roman" w:eastAsia="Times New Roman" w:hAnsi="Times New Roman"/>
          <w:sz w:val="21"/>
          <w:szCs w:val="21"/>
          <w:i w:val="1"/>
          <w:iCs w:val="1"/>
          <w:color w:val="auto"/>
        </w:rPr>
        <w:t>Properties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320" w:firstLine="745"/>
        <w:spacing w:after="0" w:line="241" w:lineRule="auto"/>
        <w:tabs>
          <w:tab w:leader="none" w:pos="150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Property Generally. </w:t>
      </w:r>
      <w:r>
        <w:rPr>
          <w:rFonts w:ascii="Times New Roman" w:cs="Times New Roman" w:eastAsia="Times New Roman" w:hAnsi="Times New Roman"/>
          <w:sz w:val="22"/>
          <w:szCs w:val="22"/>
          <w:color w:val="auto"/>
        </w:rPr>
        <w:t>Each Obligor and each of its Subsidiaries has good and marketable fee simple title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valid leasehold or license interests in, all its real and personal Property material to its business, including all Product Assets, subject only to Permitted Liens and except as would not reasonably be expected to interfere with its ability to conduct its business as currently conducted or to utilize such properties for their intended purposes.</w:t>
      </w:r>
    </w:p>
    <w:p>
      <w:pPr>
        <w:spacing w:after="0" w:line="212"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p>
    <w:p>
      <w:pPr>
        <w:spacing w:after="0" w:line="237" w:lineRule="exact"/>
        <w:rPr>
          <w:rFonts w:ascii="Times New Roman" w:cs="Times New Roman" w:eastAsia="Times New Roman" w:hAnsi="Times New Roman"/>
          <w:sz w:val="22"/>
          <w:szCs w:val="22"/>
          <w:color w:val="auto"/>
        </w:rPr>
      </w:pPr>
    </w:p>
    <w:p>
      <w:pPr>
        <w:jc w:val="both"/>
        <w:ind w:left="1060" w:firstLine="754"/>
        <w:spacing w:after="0" w:line="238" w:lineRule="auto"/>
        <w:tabs>
          <w:tab w:leader="none" w:pos="22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7.05(b) lists, with respect to each Obligor, all United States and foreign registrations of and applications for Patents, Trademarks, Copyrights, and Industrial Designs that are Obligor Intellectual Property, including the applicable jurisdiction, registration or application number and date, as applicable thereto, and a designation as to whether it is licensed or owned by an Obligor and whether such Obligor Intellectual Property is Material Intellectual Property.</w:t>
      </w:r>
    </w:p>
    <w:p>
      <w:pPr>
        <w:spacing w:after="0" w:line="217" w:lineRule="exact"/>
        <w:rPr>
          <w:rFonts w:ascii="Times New Roman" w:cs="Times New Roman" w:eastAsia="Times New Roman" w:hAnsi="Times New Roman"/>
          <w:sz w:val="22"/>
          <w:szCs w:val="22"/>
          <w:color w:val="auto"/>
        </w:rPr>
      </w:pPr>
    </w:p>
    <w:p>
      <w:pPr>
        <w:jc w:val="both"/>
        <w:ind w:left="1060" w:firstLine="754"/>
        <w:spacing w:after="0" w:line="239" w:lineRule="auto"/>
        <w:tabs>
          <w:tab w:leader="none" w:pos="230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 owns or possesses all legal and beneficial rights, title and interest in and to the Material Intellectual Property and (B) has the right to use the Material Intellectual Property licensed to such Obligor, in each case with good and marketable title, free and clear of any Liens or Claims of any kind, other than Permitted Liens.</w:t>
      </w:r>
    </w:p>
    <w:p>
      <w:pPr>
        <w:spacing w:after="0" w:line="220" w:lineRule="exact"/>
        <w:rPr>
          <w:rFonts w:ascii="Times New Roman" w:cs="Times New Roman" w:eastAsia="Times New Roman" w:hAnsi="Times New Roman"/>
          <w:sz w:val="22"/>
          <w:szCs w:val="22"/>
          <w:color w:val="auto"/>
        </w:rPr>
      </w:pPr>
    </w:p>
    <w:p>
      <w:pPr>
        <w:ind w:left="1060" w:right="20" w:firstLine="754"/>
        <w:spacing w:after="0" w:line="258" w:lineRule="auto"/>
        <w:tabs>
          <w:tab w:leader="none" w:pos="231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the Material Intellectual Property does not violate any license or infringe any valid and enforceable Intellectual Property right of another Person.</w:t>
      </w:r>
    </w:p>
    <w:p>
      <w:pPr>
        <w:spacing w:after="0" w:line="185" w:lineRule="exact"/>
        <w:rPr>
          <w:rFonts w:ascii="Times New Roman" w:cs="Times New Roman" w:eastAsia="Times New Roman" w:hAnsi="Times New Roman"/>
          <w:sz w:val="22"/>
          <w:szCs w:val="22"/>
          <w:color w:val="auto"/>
        </w:rPr>
      </w:pPr>
    </w:p>
    <w:p>
      <w:pPr>
        <w:jc w:val="both"/>
        <w:ind w:left="1060" w:firstLine="754"/>
        <w:spacing w:after="0" w:line="244" w:lineRule="auto"/>
        <w:tabs>
          <w:tab w:leader="none" w:pos="233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Material Agreements, or as permitted by this Agreement, the Obligors have not assigned or otherwise transferred ownership of, or agreed to assign or otherwise transfer ownership of, any Obligor Intellectual Property, in whole or in part, to any Person who is not an Obligor.</w:t>
      </w:r>
    </w:p>
    <w:p>
      <w:pPr>
        <w:spacing w:after="0" w:line="213" w:lineRule="exact"/>
        <w:rPr>
          <w:rFonts w:ascii="Times New Roman" w:cs="Times New Roman" w:eastAsia="Times New Roman" w:hAnsi="Times New Roman"/>
          <w:sz w:val="22"/>
          <w:szCs w:val="22"/>
          <w:color w:val="auto"/>
        </w:rPr>
      </w:pPr>
    </w:p>
    <w:p>
      <w:pPr>
        <w:jc w:val="both"/>
        <w:ind w:left="1060" w:firstLine="754"/>
        <w:spacing w:after="0" w:line="239" w:lineRule="auto"/>
        <w:tabs>
          <w:tab w:leader="none" w:pos="23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on Schedule 7.05(b), the Obligors have not received any written communications, nor is there any pending or, to each Obligor’s knowledge, threatened action in writing, suit, proceeding or Claim in writing by another, alleging that any of the Obligors has violated, infringed, diluted or misappropriated any Intellectual Property of another.</w:t>
      </w:r>
    </w:p>
    <w:p>
      <w:pPr>
        <w:spacing w:after="0" w:line="220" w:lineRule="exact"/>
        <w:rPr>
          <w:rFonts w:ascii="Times New Roman" w:cs="Times New Roman" w:eastAsia="Times New Roman" w:hAnsi="Times New Roman"/>
          <w:sz w:val="22"/>
          <w:szCs w:val="22"/>
          <w:color w:val="auto"/>
        </w:rPr>
      </w:pPr>
    </w:p>
    <w:p>
      <w:pPr>
        <w:ind w:left="1060" w:firstLine="754"/>
        <w:spacing w:after="0" w:line="258" w:lineRule="auto"/>
        <w:tabs>
          <w:tab w:leader="none" w:pos="229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any Obligor’s knowledge, threatened action in writing, suit, proceeding or Claim in writing by another: (A) challenging</w:t>
      </w:r>
    </w:p>
    <w:p>
      <w:pPr>
        <w:spacing w:after="0" w:line="299"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90" w:name="page91"/>
    <w:bookmarkEnd w:id="90"/>
    <w:p>
      <w:pPr>
        <w:spacing w:after="0" w:line="225"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an Obligor’s rights in or to any Obligor Intellectual Property; or (B) challenging the validity, enforceability or scope of any Obligor Intellectual Property, except with respect to Material Intellectual Property, such action in writing, suit, proceeding or Claim in writing by another could not be reasonably expected to result in a Material Adverse Effect.</w:t>
      </w:r>
    </w:p>
    <w:p>
      <w:pPr>
        <w:spacing w:after="0" w:line="207" w:lineRule="exact"/>
        <w:rPr>
          <w:sz w:val="20"/>
          <w:szCs w:val="20"/>
          <w:color w:val="auto"/>
        </w:rPr>
      </w:pPr>
    </w:p>
    <w:p>
      <w:pPr>
        <w:jc w:val="both"/>
        <w:ind w:left="380" w:firstLine="754"/>
        <w:spacing w:after="0" w:line="239" w:lineRule="auto"/>
        <w:tabs>
          <w:tab w:leader="none" w:pos="156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taken commercially reasonable precautions to protect the secrecy, confidentiality and value of the Material Intellectual Property (including without limitation, by requiring that all relevant current and former employees, contractors, and consultants of the Obligors execute written confidentiality and Invention assignment Contracts).</w:t>
      </w:r>
    </w:p>
    <w:p>
      <w:pPr>
        <w:spacing w:after="0" w:line="22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9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complied with the terms of each Material Agreement pursuant to which Intellectual Property has been licensed to the Obligors (which material terms shall include, but not be limited to, pricing and duration of the agreement).</w:t>
      </w:r>
    </w:p>
    <w:p>
      <w:pPr>
        <w:spacing w:after="0" w:line="213" w:lineRule="exact"/>
        <w:rPr>
          <w:rFonts w:ascii="Times New Roman" w:cs="Times New Roman" w:eastAsia="Times New Roman" w:hAnsi="Times New Roman"/>
          <w:sz w:val="22"/>
          <w:szCs w:val="22"/>
          <w:color w:val="auto"/>
        </w:rPr>
      </w:pPr>
    </w:p>
    <w:p>
      <w:pPr>
        <w:jc w:val="both"/>
        <w:ind w:left="380" w:firstLine="754"/>
        <w:spacing w:after="0" w:line="236" w:lineRule="auto"/>
        <w:tabs>
          <w:tab w:leader="none" w:pos="156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fees, annuities, and the like due or payable on the Patents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have been validly executed, delivered and filed in a timely manner with the United States Patent and Trademark Office or the United States Copyright Office, as applicable.</w:t>
      </w:r>
    </w:p>
    <w:p>
      <w:pPr>
        <w:spacing w:after="0" w:line="208"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62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(A) there are no material defects in any of the Patents and (B) no such Patents have ever been finally adjudicated to be invalid, unpatentable or unenforceable for any reason in any administrative, arbitration, judicial or other proceeding.</w:t>
      </w:r>
    </w:p>
    <w:p>
      <w:pPr>
        <w:spacing w:after="0" w:line="213"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65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no Obligor has received any written notice asserting that the Patents are invalid, unpatentable or unenforceable and, to each Obligor’s knowledge, no Obligor has engaged in any conduct, or omitted to perform any necessary act, the result of which would invalidate or render unpatentable or unenforceable any such Patent.</w:t>
      </w:r>
    </w:p>
    <w:p>
      <w:pPr>
        <w:spacing w:after="0" w:line="220"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and consultant has signed a written agreement assigning to the applicable Obligor all Intellectual Property rights that are related to such Obligor’s business as now conducted and as conducted at the time of such execution, and such agreements include confidentiality provisions protecting both trade secrets and confidential information of the Obligors.</w:t>
      </w:r>
    </w:p>
    <w:p>
      <w:pPr>
        <w:spacing w:after="0" w:line="207"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205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Obligor, no third party is infringing upon or misappropriating, or violating any license or agreement with such Obligor relating to any Intellectual Property.</w:t>
      </w:r>
    </w:p>
    <w:p>
      <w:pPr>
        <w:spacing w:after="0" w:line="299"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1" w:name="page92"/>
    <w:bookmarkEnd w:id="91"/>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7.06.</w:t>
      </w:r>
      <w:r>
        <w:rPr>
          <w:sz w:val="20"/>
          <w:szCs w:val="20"/>
          <w:color w:val="auto"/>
        </w:rPr>
        <w:tab/>
      </w:r>
      <w:r>
        <w:rPr>
          <w:rFonts w:ascii="Times New Roman" w:cs="Times New Roman" w:eastAsia="Times New Roman" w:hAnsi="Times New Roman"/>
          <w:sz w:val="21"/>
          <w:szCs w:val="21"/>
          <w:i w:val="1"/>
          <w:iCs w:val="1"/>
          <w:color w:val="auto"/>
        </w:rPr>
        <w:t>No Actions or Proceedings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745"/>
        <w:spacing w:after="0" w:line="241" w:lineRule="auto"/>
        <w:tabs>
          <w:tab w:leader="none" w:pos="150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Litigation. </w:t>
      </w:r>
      <w:r>
        <w:rPr>
          <w:rFonts w:ascii="Times New Roman" w:cs="Times New Roman" w:eastAsia="Times New Roman" w:hAnsi="Times New Roman"/>
          <w:sz w:val="22"/>
          <w:szCs w:val="22"/>
          <w:color w:val="auto"/>
        </w:rPr>
        <w:t>There is no litigation, investigation or enforcement proceeding pending or threatened in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any Obligor or its Subsidiaries by or before any Governmental Authority or arbitrator (i) that either individually or in the aggregate would reasonably be expected to have a Material Adverse Effect or (ii) that involves this Agreement or the Transactions.</w:t>
      </w:r>
    </w:p>
    <w:p>
      <w:pPr>
        <w:spacing w:after="0" w:line="212"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5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Matters. </w:t>
      </w:r>
      <w:r>
        <w:rPr>
          <w:rFonts w:ascii="Times New Roman" w:cs="Times New Roman" w:eastAsia="Times New Roman" w:hAnsi="Times New Roman"/>
          <w:sz w:val="22"/>
          <w:szCs w:val="22"/>
          <w:color w:val="auto"/>
        </w:rPr>
        <w:t>The operations and the real Property of the Obligors and their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spacing w:after="0" w:line="217" w:lineRule="exact"/>
        <w:rPr>
          <w:rFonts w:ascii="Times New Roman" w:cs="Times New Roman" w:eastAsia="Times New Roman" w:hAnsi="Times New Roman"/>
          <w:sz w:val="22"/>
          <w:szCs w:val="22"/>
          <w:color w:val="auto"/>
        </w:rPr>
      </w:pPr>
    </w:p>
    <w:p>
      <w:pPr>
        <w:jc w:val="both"/>
        <w:ind w:left="320" w:firstLine="745"/>
        <w:spacing w:after="0" w:line="237" w:lineRule="auto"/>
        <w:tabs>
          <w:tab w:leader="none" w:pos="150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Labor Matters. </w:t>
      </w:r>
      <w:r>
        <w:rPr>
          <w:rFonts w:ascii="Times New Roman" w:cs="Times New Roman" w:eastAsia="Times New Roman" w:hAnsi="Times New Roman"/>
          <w:sz w:val="22"/>
          <w:szCs w:val="22"/>
          <w:color w:val="auto"/>
        </w:rPr>
        <w:t>No Obligor nor any of its Subsidiaries has engaged in unfair labor practices and there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pending or, to any Obligor’s knowledge, threatened in writing labor actions, disputes, grievance or arbitration proceedings involving the employees of any Obligor or any of its Subsidiaries, in each case that would reasonably be expected to have a Material Adverse Effect. There is no material strike or work stoppage in existence or threatened in writing against any Obligor or any of its Subsidiaries and to the knowledge of such Obligor, no union organization activity is taking place.</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7.07.</w:t>
      </w:r>
      <w:r>
        <w:rPr>
          <w:sz w:val="20"/>
          <w:szCs w:val="20"/>
          <w:color w:val="auto"/>
        </w:rPr>
        <w:tab/>
      </w:r>
      <w:r>
        <w:rPr>
          <w:rFonts w:ascii="Times New Roman" w:cs="Times New Roman" w:eastAsia="Times New Roman" w:hAnsi="Times New Roman"/>
          <w:sz w:val="21"/>
          <w:szCs w:val="21"/>
          <w:i w:val="1"/>
          <w:iCs w:val="1"/>
          <w:color w:val="auto"/>
        </w:rPr>
        <w:t>Compliance with Laws and Agreements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320" w:firstLine="745"/>
        <w:spacing w:after="0" w:line="244" w:lineRule="auto"/>
        <w:tabs>
          <w:tab w:leader="none" w:pos="150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are in compliance with all Requirements of Law (including Health Care Laws and Environmental Laws) and all Contracts binding upon it or its Property, except where the failure to do so, individually or in the aggregate, would not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33" w:lineRule="exact"/>
        <w:rPr>
          <w:rFonts w:ascii="Times New Roman" w:cs="Times New Roman" w:eastAsia="Times New Roman" w:hAnsi="Times New Roman"/>
          <w:sz w:val="22"/>
          <w:szCs w:val="22"/>
          <w:color w:val="auto"/>
        </w:rPr>
      </w:pPr>
    </w:p>
    <w:p>
      <w:pPr>
        <w:jc w:val="both"/>
        <w:ind w:left="1060" w:firstLine="754"/>
        <w:spacing w:after="0" w:line="233" w:lineRule="auto"/>
        <w:tabs>
          <w:tab w:leader="none" w:pos="233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best of each Obligor’s knowledge, any financial relationships between or among any Obligor or any Subsidiary thereof, on the one hand, and any Person who is in a position to refer patients or other health care business to any Obligor or any Subsidiary thereof (collectively a </w:t>
      </w:r>
      <w:r>
        <w:rPr>
          <w:rFonts w:ascii="Times New Roman" w:cs="Times New Roman" w:eastAsia="Times New Roman" w:hAnsi="Times New Roman"/>
          <w:sz w:val="22"/>
          <w:szCs w:val="22"/>
          <w:i w:val="1"/>
          <w:iCs w:val="1"/>
          <w:color w:val="auto"/>
        </w:rPr>
        <w:t>“Referral Source”</w:t>
      </w:r>
      <w:r>
        <w:rPr>
          <w:rFonts w:ascii="Times New Roman" w:cs="Times New Roman" w:eastAsia="Times New Roman" w:hAnsi="Times New Roman"/>
          <w:sz w:val="22"/>
          <w:szCs w:val="22"/>
          <w:color w:val="auto"/>
        </w:rPr>
        <w:t>), on the other hand, (A)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Laws.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w:t>
      </w:r>
    </w:p>
    <w:p>
      <w:pPr>
        <w:spacing w:after="0" w:line="328"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92" w:name="page93"/>
    <w:bookmarkEnd w:id="92"/>
    <w:p>
      <w:pPr>
        <w:spacing w:after="0" w:line="225" w:lineRule="exact"/>
        <w:rPr>
          <w:sz w:val="20"/>
          <w:szCs w:val="20"/>
          <w:color w:val="auto"/>
        </w:rPr>
      </w:pPr>
    </w:p>
    <w:p>
      <w:pPr>
        <w:jc w:val="both"/>
        <w:ind w:left="380" w:firstLine="754"/>
        <w:spacing w:after="0" w:line="267" w:lineRule="exact"/>
        <w:tabs>
          <w:tab w:leader="none" w:pos="15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Products have been developed, tested, manufactured, distributed, marketed and sold in compliance in all material respects with all applicable Regulated Product Laws, including, without limitation, all requirements relating to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market notification, good manufacturing practices/quality system regulations (21 CFR Part 820), labeling, advertising, record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keeping, and adverse event reporting.</w:t>
      </w:r>
    </w:p>
    <w:p>
      <w:pPr>
        <w:spacing w:after="0" w:line="175"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Subsidiary thereof is in compliance in all material respects with the Physician Payments Sunshine Act (Section 6002 of the Affordable Care Act of 2010) and its implementing regulations and any applicable state disclosure and transparency laws.</w:t>
      </w:r>
    </w:p>
    <w:p>
      <w:pPr>
        <w:spacing w:after="0" w:line="213"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or Subsidiary participates in, or otherwise directly receives reimbursement from, any Third-Party Payor Program.</w:t>
      </w:r>
    </w:p>
    <w:p>
      <w:pPr>
        <w:spacing w:after="0" w:line="198"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5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Subsidiary thereof, nor, to the knowledge of any Obligor,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agencies pursuant to the Federal Acquisition Regulation, relating to debarment and suspension applicable to federal government agencies generally (42 C.F.R. Subpart 9.4), (iii)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products or providing services to any governmental or other purchaser pursuant to any federal, state or local laws or regulations.</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47" w:lineRule="auto"/>
        <w:tabs>
          <w:tab w:leader="none" w:pos="156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imposition of any material penalties from any Governmental Authority. No Obligor nor any Subsidiary thereof, nor, to the knowledge of any Obligor,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w:t>
      </w:r>
    </w:p>
    <w:p>
      <w:pPr>
        <w:spacing w:after="0" w:line="212" w:lineRule="exact"/>
        <w:rPr>
          <w:rFonts w:ascii="Times New Roman" w:cs="Times New Roman" w:eastAsia="Times New Roman" w:hAnsi="Times New Roman"/>
          <w:sz w:val="21"/>
          <w:szCs w:val="21"/>
          <w:color w:val="auto"/>
        </w:rPr>
      </w:pPr>
    </w:p>
    <w:p>
      <w:pPr>
        <w:ind w:left="380" w:firstLine="754"/>
        <w:spacing w:after="0" w:line="239" w:lineRule="auto"/>
        <w:tabs>
          <w:tab w:leader="none" w:pos="15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Obligor and Subsidiary thereof maintains and adheres to, in all material respects, a commercially reasonable compliance program designed to promote compliance with and to detect, prevent, and address violations of all material Health Care Laws (a </w:t>
      </w:r>
      <w:r>
        <w:rPr>
          <w:rFonts w:ascii="Times New Roman" w:cs="Times New Roman" w:eastAsia="Times New Roman" w:hAnsi="Times New Roman"/>
          <w:sz w:val="22"/>
          <w:szCs w:val="22"/>
          <w:i w:val="1"/>
          <w:iCs w:val="1"/>
          <w:color w:val="auto"/>
        </w:rPr>
        <w:t>“Health Care Compliance Program”</w:t>
      </w:r>
      <w:r>
        <w:rPr>
          <w:rFonts w:ascii="Times New Roman" w:cs="Times New Roman" w:eastAsia="Times New Roman" w:hAnsi="Times New Roman"/>
          <w:sz w:val="22"/>
          <w:szCs w:val="22"/>
          <w:color w:val="auto"/>
        </w:rPr>
        <w:t>). No Obligor nor any Subsidiary thereof is aware of any complaints from any employees,</w:t>
      </w:r>
    </w:p>
    <w:p>
      <w:pPr>
        <w:spacing w:after="0" w:line="321"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3" w:name="page94"/>
    <w:bookmarkEnd w:id="93"/>
    <w:p>
      <w:pPr>
        <w:spacing w:after="0" w:line="22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independent contractors, vendors, physicians, customers, patients or other persons that could reasonably be considered to indicate a violation of Health Care Laws which would be reasonably expected to result individually, or in the aggregate, in a Material Adverse Effect.</w:t>
      </w:r>
    </w:p>
    <w:p>
      <w:pPr>
        <w:spacing w:after="0" w:line="196"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7.08. Taxes. </w:t>
      </w:r>
      <w:r>
        <w:rPr>
          <w:rFonts w:ascii="Times New Roman" w:cs="Times New Roman" w:eastAsia="Times New Roman" w:hAnsi="Times New Roman"/>
          <w:sz w:val="22"/>
          <w:szCs w:val="22"/>
          <w:color w:val="auto"/>
        </w:rPr>
        <w:t>Each Obligor has timely filed or caused to be filed all federal income and other material Tax returns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spacing w:after="0" w:line="212"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7.09. Full Disclosure. </w:t>
      </w:r>
      <w:r>
        <w:rPr>
          <w:rFonts w:ascii="Times New Roman" w:cs="Times New Roman" w:eastAsia="Times New Roman" w:hAnsi="Times New Roman"/>
          <w:sz w:val="22"/>
          <w:szCs w:val="22"/>
          <w:color w:val="auto"/>
        </w:rPr>
        <w:t>Obligors have disclosed to the Lenders all Material Agreements to which any Obligor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and all other 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Obligors represent only that such information was prepared in good faith based upon assumptions believed to be reasonable at the time.</w:t>
      </w:r>
    </w:p>
    <w:p>
      <w:pPr>
        <w:spacing w:after="0" w:line="219"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7.10.</w:t>
      </w:r>
      <w:r>
        <w:rPr>
          <w:sz w:val="20"/>
          <w:szCs w:val="20"/>
          <w:color w:val="auto"/>
        </w:rPr>
        <w:tab/>
      </w:r>
      <w:r>
        <w:rPr>
          <w:rFonts w:ascii="Times New Roman" w:cs="Times New Roman" w:eastAsia="Times New Roman" w:hAnsi="Times New Roman"/>
          <w:sz w:val="21"/>
          <w:szCs w:val="21"/>
          <w:i w:val="1"/>
          <w:iCs w:val="1"/>
          <w:color w:val="auto"/>
        </w:rPr>
        <w:t>Regulation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760" w:firstLine="745"/>
        <w:spacing w:after="0" w:line="262" w:lineRule="auto"/>
        <w:tabs>
          <w:tab w:leader="none" w:pos="195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Company Act. </w:t>
      </w:r>
      <w:r>
        <w:rPr>
          <w:rFonts w:ascii="Times New Roman" w:cs="Times New Roman" w:eastAsia="Times New Roman" w:hAnsi="Times New Roman"/>
          <w:sz w:val="22"/>
          <w:szCs w:val="22"/>
          <w:color w:val="auto"/>
        </w:rPr>
        <w:t>No Obligor is an “investment company” as defined in, or subject to regulation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Investment Company Act of 1940.</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5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No Obligor is engaged principally, or as one of its important activities, in the business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extending credit for the purpose, whether immediate, incidental or ultimate, of buying or carrying Margin Stock and no part of the proceeds of the Term Loans will be used to buy or carry any Margin Stock in violation of Regulation T, U or X.</w:t>
      </w:r>
    </w:p>
    <w:p>
      <w:pPr>
        <w:spacing w:after="0" w:line="21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7.11. Solvency. </w:t>
      </w:r>
      <w:r>
        <w:rPr>
          <w:rFonts w:ascii="Times New Roman" w:cs="Times New Roman" w:eastAsia="Times New Roman" w:hAnsi="Times New Roman"/>
          <w:sz w:val="22"/>
          <w:szCs w:val="22"/>
          <w:color w:val="auto"/>
        </w:rPr>
        <w:t>The Obligors, on a consolidated basis, are, and, immediately after giving effect to the Borrowings,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use of proceeds thereof, and the consummation of the Transactions, will be, Solvent.</w:t>
      </w:r>
    </w:p>
    <w:p>
      <w:pPr>
        <w:spacing w:after="0" w:line="17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7.12.</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47" w:lineRule="exact"/>
        <w:rPr>
          <w:sz w:val="20"/>
          <w:szCs w:val="20"/>
          <w:color w:val="auto"/>
        </w:rPr>
      </w:pPr>
    </w:p>
    <w:p>
      <w:pPr>
        <w:jc w:val="both"/>
        <w:ind w:firstLine="47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7.13. Indebtedness and Liens. </w:t>
      </w:r>
      <w:r>
        <w:rPr>
          <w:rFonts w:ascii="Times New Roman" w:cs="Times New Roman" w:eastAsia="Times New Roman" w:hAnsi="Times New Roman"/>
          <w:sz w:val="22"/>
          <w:szCs w:val="22"/>
          <w:color w:val="auto"/>
        </w:rPr>
        <w:t>Set forth on Schedule 9.01(b) is a complete and correct list of all Permitted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of each Obligor described in Section 9.01(b) as of the date hereof. Set forth on Schedule 9.02(b) is a complete and correct list of all Permitted Liens described in Section 9.02(b) granted by an Obligor with respect to its respective Property and outstanding as of the date hereof.</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21"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7.14. Material Agreements. </w:t>
      </w:r>
      <w:r>
        <w:rPr>
          <w:rFonts w:ascii="Times New Roman" w:cs="Times New Roman" w:eastAsia="Times New Roman" w:hAnsi="Times New Roman"/>
          <w:sz w:val="22"/>
          <w:szCs w:val="22"/>
          <w:color w:val="auto"/>
        </w:rPr>
        <w:t>Set forth on Schedule 7.14 (as such Schedule may be updated by the Borrower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is a complete and correct list of (a) each Material Agreement and (b)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default in any material respect under any such Material Agreement or such Contract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spacing w:after="0" w:line="20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7.15. Restrictive Agreements. </w:t>
      </w:r>
      <w:r>
        <w:rPr>
          <w:rFonts w:ascii="Times New Roman" w:cs="Times New Roman" w:eastAsia="Times New Roman" w:hAnsi="Times New Roman"/>
          <w:sz w:val="22"/>
          <w:szCs w:val="22"/>
          <w:color w:val="auto"/>
        </w:rPr>
        <w:t>None of the Obligors is party to any Restrictive Agreement, except (a) those listed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p>
    <w:p>
      <w:pPr>
        <w:spacing w:after="0" w:line="21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7.16. Real Property. </w:t>
      </w:r>
      <w:r>
        <w:rPr>
          <w:rFonts w:ascii="Times New Roman" w:cs="Times New Roman" w:eastAsia="Times New Roman" w:hAnsi="Times New Roman"/>
          <w:sz w:val="22"/>
          <w:szCs w:val="22"/>
          <w:color w:val="auto"/>
        </w:rPr>
        <w:t>No Obligor nor any of its Subsidiaries owns or leases (as tenant thereof) any real Property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hereof, except as described on Schedule 7.16.</w:t>
      </w:r>
    </w:p>
    <w:p>
      <w:pPr>
        <w:spacing w:after="0" w:line="190"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21"/>
          <w:szCs w:val="21"/>
          <w:i w:val="1"/>
          <w:iCs w:val="1"/>
          <w:color w:val="auto"/>
        </w:rPr>
        <w:t>Section 7.17. Pension and Other Plans</w:t>
      </w:r>
      <w:r>
        <w:rPr>
          <w:rFonts w:ascii="Times New Roman" w:cs="Times New Roman" w:eastAsia="Times New Roman" w:hAnsi="Times New Roman"/>
          <w:sz w:val="21"/>
          <w:szCs w:val="21"/>
          <w:color w:val="auto"/>
        </w:rPr>
        <w:t>. Schedule 7.17 sets forth, as of the date hereof, a complete and correct list of,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spacing w:after="0" w:line="192"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7.18. Collateral; Security Interest. </w:t>
      </w:r>
      <w:r>
        <w:rPr>
          <w:rFonts w:ascii="Times New Roman" w:cs="Times New Roman" w:eastAsia="Times New Roman" w:hAnsi="Times New Roman"/>
          <w:sz w:val="22"/>
          <w:szCs w:val="22"/>
          <w:color w:val="auto"/>
        </w:rPr>
        <w:t>Each Security Document is effective to create in favor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spacing w:after="0" w:line="21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7.19.</w:t>
      </w:r>
      <w:r>
        <w:rPr>
          <w:sz w:val="20"/>
          <w:szCs w:val="20"/>
          <w:color w:val="auto"/>
        </w:rPr>
        <w:tab/>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25" w:lineRule="exact"/>
        <w:rPr>
          <w:sz w:val="20"/>
          <w:szCs w:val="20"/>
          <w:color w:val="auto"/>
        </w:rPr>
      </w:pPr>
    </w:p>
    <w:p>
      <w:pPr>
        <w:jc w:val="both"/>
        <w:ind w:left="-360" w:right="20" w:firstLine="745"/>
        <w:spacing w:after="0" w:line="244" w:lineRule="auto"/>
        <w:tabs>
          <w:tab w:leader="none" w:pos="8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holds either directly or through licensees and agents, all Regulatory Approvals and Permits necessary or required for each Obligor and its Subsidiaries to conduct all Product Development and Commercialization Activities with respect to the Products.</w:t>
      </w:r>
    </w:p>
    <w:p>
      <w:pPr>
        <w:spacing w:after="0" w:line="200" w:lineRule="exact"/>
        <w:rPr>
          <w:rFonts w:ascii="Times New Roman" w:cs="Times New Roman" w:eastAsia="Times New Roman" w:hAnsi="Times New Roman"/>
          <w:sz w:val="22"/>
          <w:szCs w:val="22"/>
          <w:color w:val="auto"/>
        </w:rPr>
      </w:pPr>
    </w:p>
    <w:p>
      <w:pPr>
        <w:jc w:val="both"/>
        <w:ind w:left="-360" w:firstLine="745"/>
        <w:spacing w:after="0" w:line="245" w:lineRule="auto"/>
        <w:tabs>
          <w:tab w:leader="none" w:pos="82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on Schedule 7.19(b) is a complete and accurate list as of the date hereof of all Regulatory Approvals and Permits referred to in clause (a) above, setting forth (on a per Product basis) the Obligor that holds such Regulatory Approval or Permit and a brief description of each such Regulatory Approval or Permit. All such Regulatory Approvals and Permits are (i) legally and/or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have been filed with the applicable Regulatory Authorities or other Governmental Authorities.</w:t>
      </w:r>
    </w:p>
    <w:p>
      <w:pPr>
        <w:spacing w:after="0" w:line="217" w:lineRule="exact"/>
        <w:rPr>
          <w:rFonts w:ascii="Times New Roman" w:cs="Times New Roman" w:eastAsia="Times New Roman" w:hAnsi="Times New Roman"/>
          <w:sz w:val="21"/>
          <w:szCs w:val="21"/>
          <w:color w:val="auto"/>
        </w:rPr>
      </w:pPr>
    </w:p>
    <w:p>
      <w:pPr>
        <w:jc w:val="both"/>
        <w:ind w:left="-360" w:firstLine="745"/>
        <w:spacing w:after="0" w:line="249" w:lineRule="exact"/>
        <w:tabs>
          <w:tab w:leader="none" w:pos="91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material regulatory filings required by any Regulatory Authority or in respect of any Product Authorization or other Regulatory Approval with respect to any Product or any Product Development and Commercialization Activities have been made, and all such filings are complete and correct in all material respects and have complied in all material respects with all applicable Requirements of Law, (ii) all clinical and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all material communications between representatives of each Obligor and any Regulatory Authority.</w:t>
      </w:r>
    </w:p>
    <w:p>
      <w:pPr>
        <w:spacing w:after="0" w:line="223"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8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to each Obligor’s knowledge, each of its agents are in compliance in all material respects with all applicable statutes, rules and regulations (including all Product Authorizations and other Regulatory Approvals) of all applicable Governmental Authorities, including the FDA and all other applicable Regulatory Authorities, with respect to each Product and all Product Development and Commercialization Activities related thereto. Each Obligor has and maintains in full force and effect all the necessary and required Product Authorizations and other Regulatory Approvals for its Products. Each Obligor is in compliance in all material respects with all applicable registration and listing requirements set forth in all applicable Regulated Product Laws. Each Obligor adheres in all material respects to all applicable regulations of all Regulatory Authorities with respect to the Products and all Product Development and Commercialization Activities related thereto.</w:t>
      </w:r>
    </w:p>
    <w:p>
      <w:pPr>
        <w:spacing w:after="0" w:line="32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6" w:name="page97"/>
    <w:bookmarkEnd w:id="96"/>
    <w:p>
      <w:pPr>
        <w:spacing w:after="0" w:line="225" w:lineRule="exact"/>
        <w:rPr>
          <w:sz w:val="20"/>
          <w:szCs w:val="20"/>
          <w:color w:val="auto"/>
        </w:rPr>
      </w:pPr>
    </w:p>
    <w:p>
      <w:pPr>
        <w:jc w:val="both"/>
        <w:ind w:left="-360" w:firstLine="745"/>
        <w:spacing w:after="0" w:line="233" w:lineRule="auto"/>
        <w:tabs>
          <w:tab w:leader="none" w:pos="8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Obligor has received from any Regulatory Authority any notice of adverse findings with respect to any Product or any Product Development and Commercialization Activities related thereto, including any FDA Form 483 inspectional observations (to the extent any such FDA Form 483 inspectional observation would have a material impact on the conduct of the Borrower’s business operations),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(iii) no Obligor has received any written notification that remains unresolved from the FDA or any other Regulatory Authority indicating any breach or violation of any applicable Product Authorization or other Regulatory Approval, including that any Product is “misbranded” or “adulterated” within the meaning of the FD&amp;C Act or the rules and regulations promulgated thereunder.</w:t>
      </w:r>
    </w:p>
    <w:p>
      <w:pPr>
        <w:spacing w:after="0" w:line="211"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Obligor nor, to any Obligor’s knowledge, any officer, employee or agent thereof, has made an untrue statement of a material fact or fraudulent statements to the FDA or any other applicable Regulatory Authority, failed to disclose a material fact required to be disclosed to the FDA or any other applicable Regulatory Authority, or committed an act, made a statement, or failed to make a statement that, at the time such disclosure was made (or was not made), would reasonably be expected to provide a basis for the FDA or any other applicable Regulatory Authority to invoke its policy respecting Fraud, Untrue Statements of Material Facts, Bribery and Illegal Gratuities, set forth in 56 Fed. Reg. 46191 (September 10, 1991) or any similar policy.</w:t>
      </w:r>
    </w:p>
    <w:p>
      <w:pPr>
        <w:spacing w:after="0" w:line="223"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spacing w:after="0" w:line="217"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8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Regulated Product Laws, Product Authorizations and other Regulatory Approvals. No Obligor has received any notices or other correspondence from the FDA or any other applicable Regulatory Authority requiring the material modification, termination or suspension of any clinical, preclinical, safety or other studies or tests used to support regulatory clearance of, or any Product Authorization or other Regulatory Approval for, any Product.</w:t>
      </w:r>
    </w:p>
    <w:p>
      <w:pPr>
        <w:spacing w:after="0" w:line="32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7" w:name="page98"/>
    <w:bookmarkEnd w:id="97"/>
    <w:p>
      <w:pPr>
        <w:spacing w:after="0" w:line="225" w:lineRule="exact"/>
        <w:rPr>
          <w:sz w:val="20"/>
          <w:szCs w:val="20"/>
          <w:color w:val="auto"/>
        </w:rPr>
      </w:pPr>
    </w:p>
    <w:p>
      <w:pPr>
        <w:jc w:val="both"/>
        <w:ind w:left="760" w:firstLine="745"/>
        <w:spacing w:after="0" w:line="238"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under (i) Section 335a of the FD&amp;C Act or (ii) any similar applicable Law.</w:t>
      </w:r>
    </w:p>
    <w:p>
      <w:pPr>
        <w:spacing w:after="0" w:line="200" w:lineRule="exact"/>
        <w:rPr>
          <w:sz w:val="20"/>
          <w:szCs w:val="20"/>
          <w:color w:val="auto"/>
        </w:rPr>
      </w:pPr>
    </w:p>
    <w:p>
      <w:pPr>
        <w:jc w:val="both"/>
        <w:ind w:firstLine="445"/>
        <w:spacing w:after="0" w:line="250" w:lineRule="exact"/>
        <w:rPr>
          <w:sz w:val="20"/>
          <w:szCs w:val="20"/>
          <w:color w:val="auto"/>
        </w:rPr>
      </w:pPr>
      <w:r>
        <w:rPr>
          <w:rFonts w:ascii="Times New Roman" w:cs="Times New Roman" w:eastAsia="Times New Roman" w:hAnsi="Times New Roman"/>
          <w:sz w:val="22"/>
          <w:szCs w:val="22"/>
          <w:i w:val="1"/>
          <w:iCs w:val="1"/>
          <w:color w:val="auto"/>
        </w:rPr>
        <w:t xml:space="preserve">Section 7.20. Capitalization. </w:t>
      </w:r>
      <w:r>
        <w:rPr>
          <w:rFonts w:ascii="Times New Roman" w:cs="Times New Roman" w:eastAsia="Times New Roman" w:hAnsi="Times New Roman"/>
          <w:sz w:val="22"/>
          <w:szCs w:val="22"/>
          <w:color w:val="auto"/>
        </w:rPr>
        <w:t>All of the issued and outstanding securities of each Obligor have been duly authorized,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validly issued,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As of the Closing Date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appreciation, phantom stock, profit participation, or similar rights with respect to the Obligors. There are no voting trusts, proxies, or other agreements or understandings with respect to the voting of the ownership interests of the Obligors. None of the Equity Interests in any Obligor has been mortgaged, assigned or pledged in favor of any Person, other than pursuant to the Security Agreement.</w:t>
      </w:r>
    </w:p>
    <w:p>
      <w:pPr>
        <w:spacing w:after="0" w:line="215" w:lineRule="exact"/>
        <w:rPr>
          <w:sz w:val="20"/>
          <w:szCs w:val="20"/>
          <w:color w:val="auto"/>
        </w:rPr>
      </w:pPr>
    </w:p>
    <w:p>
      <w:pPr>
        <w:jc w:val="both"/>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7.21. Insurance. </w:t>
      </w:r>
      <w:r>
        <w:rPr>
          <w:rFonts w:ascii="Times New Roman" w:cs="Times New Roman" w:eastAsia="Times New Roman" w:hAnsi="Times New Roman"/>
          <w:sz w:val="22"/>
          <w:szCs w:val="22"/>
          <w:color w:val="auto"/>
        </w:rPr>
        <w:t>Each Obligor has obtained (and is maintaining), insurance for its assets (including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business as required under the Loan Documents.</w:t>
      </w:r>
    </w:p>
    <w:p>
      <w:pPr>
        <w:spacing w:after="0" w:line="19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7.22. Certain Fees. </w:t>
      </w:r>
      <w:r>
        <w:rPr>
          <w:rFonts w:ascii="Times New Roman" w:cs="Times New Roman" w:eastAsia="Times New Roman" w:hAnsi="Times New Roman"/>
          <w:sz w:val="22"/>
          <w:szCs w:val="22"/>
          <w:color w:val="auto"/>
        </w:rPr>
        <w:t>Except as described on Schedule 7.22, no broker’s or finder’s fee will be payable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execution and delivery of this Agreement.</w:t>
      </w:r>
    </w:p>
    <w:p>
      <w:pPr>
        <w:spacing w:after="0" w:line="177"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7.23. Sanctions Laws. </w:t>
      </w:r>
      <w:r>
        <w:rPr>
          <w:rFonts w:ascii="Times New Roman" w:cs="Times New Roman" w:eastAsia="Times New Roman" w:hAnsi="Times New Roman"/>
          <w:sz w:val="22"/>
          <w:szCs w:val="22"/>
          <w:color w:val="auto"/>
        </w:rPr>
        <w:t>Obligors and, to the knowledge of the Obligors, any director, officer or employee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acting on behalf of the Obligors, are in compliance with the Sanctions Laws.</w:t>
      </w:r>
    </w:p>
    <w:p>
      <w:pPr>
        <w:spacing w:after="0" w:line="160" w:lineRule="exact"/>
        <w:rPr>
          <w:sz w:val="20"/>
          <w:szCs w:val="20"/>
          <w:color w:val="auto"/>
        </w:rPr>
      </w:pPr>
    </w:p>
    <w:p>
      <w:pPr>
        <w:jc w:val="both"/>
        <w:ind w:firstLine="432"/>
        <w:spacing w:after="0" w:line="263" w:lineRule="exact"/>
        <w:rPr>
          <w:sz w:val="20"/>
          <w:szCs w:val="20"/>
          <w:color w:val="auto"/>
        </w:rPr>
      </w:pPr>
      <w:r>
        <w:rPr>
          <w:rFonts w:ascii="Times New Roman" w:cs="Times New Roman" w:eastAsia="Times New Roman" w:hAnsi="Times New Roman"/>
          <w:sz w:val="22"/>
          <w:szCs w:val="22"/>
          <w:i w:val="1"/>
          <w:iCs w:val="1"/>
          <w:color w:val="auto"/>
        </w:rPr>
        <w:t>Section 7.24.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No Obligor nor any of its Subsidiaries has, nor, to the knowledge of any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any Obligor, has any director, officer, agent or employee of any Obligor acting on behalf of such Obligor (a) taken any action, directly or indirectly, that would result in a violation by such Persons of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spacing w:after="0" w:line="186" w:lineRule="exact"/>
        <w:rPr>
          <w:sz w:val="20"/>
          <w:szCs w:val="20"/>
          <w:color w:val="auto"/>
        </w:rPr>
      </w:pPr>
    </w:p>
    <w:p>
      <w:pPr>
        <w:jc w:val="both"/>
        <w:ind w:firstLine="459"/>
        <w:spacing w:after="0" w:line="263" w:lineRule="exact"/>
        <w:rPr>
          <w:sz w:val="20"/>
          <w:szCs w:val="20"/>
          <w:color w:val="auto"/>
        </w:rPr>
      </w:pPr>
      <w:r>
        <w:rPr>
          <w:rFonts w:ascii="Times New Roman" w:cs="Times New Roman" w:eastAsia="Times New Roman" w:hAnsi="Times New Roman"/>
          <w:sz w:val="22"/>
          <w:szCs w:val="22"/>
          <w:i w:val="1"/>
          <w:iCs w:val="1"/>
          <w:color w:val="auto"/>
        </w:rPr>
        <w:t>Section 7.25.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The Obligors and their Subsidiaries (a) have taken reasonable measures to ensure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applicable Economic Sanctions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2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Section 7.26. Royalty and Other Payments</w:t>
      </w:r>
      <w:r>
        <w:rPr>
          <w:rFonts w:ascii="Times New Roman" w:cs="Times New Roman" w:eastAsia="Times New Roman" w:hAnsi="Times New Roman"/>
          <w:sz w:val="22"/>
          <w:szCs w:val="22"/>
          <w:color w:val="auto"/>
        </w:rPr>
        <w:t>. Except as set forth on Schedule 7.26, no Obligor, nor any of its Subsidiaries,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obligated to pay any royalty, milestone payment, deferred payment or any other contingent payment in respect of any Product.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 and</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Each Obligor covenants and agrees with the Lenders that, until the Commitments have expired or been terminated and all Obligations (other than the Warrant Obligations and inchoate indemnity obligations) have been paid in full in cash:</w:t>
      </w:r>
    </w:p>
    <w:p>
      <w:pPr>
        <w:spacing w:after="0" w:line="195" w:lineRule="exact"/>
        <w:rPr>
          <w:sz w:val="20"/>
          <w:szCs w:val="20"/>
          <w:color w:val="auto"/>
        </w:rPr>
      </w:pPr>
    </w:p>
    <w:p>
      <w:pPr>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8.01. Financial Statements and Other Information </w:t>
      </w:r>
      <w:r>
        <w:rPr>
          <w:rFonts w:ascii="Times New Roman" w:cs="Times New Roman" w:eastAsia="Times New Roman" w:hAnsi="Times New Roman"/>
          <w:sz w:val="22"/>
          <w:szCs w:val="22"/>
          <w:color w:val="auto"/>
        </w:rPr>
        <w:t>. It will furnish to the Administrative Agent for distribution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w:t>
      </w:r>
    </w:p>
    <w:p>
      <w:pPr>
        <w:spacing w:after="0" w:line="181" w:lineRule="exact"/>
        <w:rPr>
          <w:sz w:val="20"/>
          <w:szCs w:val="20"/>
          <w:color w:val="auto"/>
        </w:rPr>
      </w:pPr>
    </w:p>
    <w:p>
      <w:pPr>
        <w:ind w:left="1940" w:hanging="435"/>
        <w:spacing w:after="0"/>
        <w:tabs>
          <w:tab w:leader="none" w:pos="1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760" w:firstLine="745"/>
        <w:spacing w:after="0" w:line="246" w:lineRule="exact"/>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forty (40) days after the end of each fiscal quarter,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(i)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and except for the absence of footnotes and (ii) a management’s discussion and analysis of the financial condition and results of operations, including the Borrower’s and its Subsidiaries’ liquidity and capital resources;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so long as the Borrower is a Publicly Reporting Company, the Borrower’s filing of a Quarterly Report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10-Q with the SEC shall be deemed to satisfy the requirements of this Section 8.01(b) on the date on which such report is first available via the SEC’s EDGAR system or a successor system related thereto.</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one hundred twenty (120) days after the end of each fiscal year,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and the corresponding figures from the Financial Plan for the fiscal year covered by such financial statements, prepared substantially in accordance with GAAP consistently applied, all in reasonable detail accompanied by (i) a report and opinion</w:t>
      </w:r>
    </w:p>
    <w:p>
      <w:pPr>
        <w:spacing w:after="0" w:line="32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both"/>
        <w:ind w:left="3"/>
        <w:spacing w:after="0" w:line="233" w:lineRule="auto"/>
        <w:rPr>
          <w:sz w:val="20"/>
          <w:szCs w:val="20"/>
          <w:color w:val="auto"/>
        </w:rPr>
      </w:pPr>
      <w:r>
        <w:rPr>
          <w:rFonts w:ascii="Times New Roman" w:cs="Times New Roman" w:eastAsia="Times New Roman" w:hAnsi="Times New Roman"/>
          <w:sz w:val="22"/>
          <w:szCs w:val="22"/>
          <w:color w:val="auto"/>
        </w:rPr>
        <w:t xml:space="preserve">thereon of Grant Thornton LLP or another firm of independent certified public accountants of recognized national standing, which report and opinion shall be prepared in accordance with generally accepted auditing standards, and commencing with the Annual Report on Form 10-K for the Company’s fiscal year ending December 31, 2026, shall not be subject to any “going concern” or like qualification or exception audit (other than solely with respect to, or resulting solely from the upcoming Stated Maturity Date occurring within one year from the time such report is delivered) or any qualification or exception as to the scope of such audit or related to the maturity of the Transactions and (ii) a management’s discussion and analysis of the financial condition and results of operations, including the Obligors’ liquidity and capital resources;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 Annual Report on Form 10-K with the SEC shall be deemed to satisfy the requirements of this Section 8.01(c) on the date on which such report is first available via the SEC’s EDGAR system or a successor system related thereto;</w:t>
      </w:r>
    </w:p>
    <w:p>
      <w:pPr>
        <w:spacing w:after="0" w:line="214" w:lineRule="exact"/>
        <w:rPr>
          <w:sz w:val="20"/>
          <w:szCs w:val="20"/>
          <w:color w:val="auto"/>
        </w:rPr>
      </w:pPr>
    </w:p>
    <w:p>
      <w:pPr>
        <w:jc w:val="both"/>
        <w:ind w:left="3" w:firstLine="745"/>
        <w:spacing w:after="0" w:line="247" w:lineRule="auto"/>
        <w:tabs>
          <w:tab w:leader="none" w:pos="1184"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forty (40) days after the end of each quarter,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which, for purposes of clarification, shall</w:t>
      </w:r>
    </w:p>
    <w:p>
      <w:pPr>
        <w:spacing w:after="0" w:line="1" w:lineRule="exact"/>
        <w:rPr>
          <w:rFonts w:ascii="Times New Roman" w:cs="Times New Roman" w:eastAsia="Times New Roman" w:hAnsi="Times New Roman"/>
          <w:sz w:val="21"/>
          <w:szCs w:val="21"/>
          <w:color w:val="auto"/>
        </w:rPr>
      </w:pPr>
    </w:p>
    <w:p>
      <w:pPr>
        <w:jc w:val="both"/>
        <w:ind w:left="3" w:hanging="3"/>
        <w:spacing w:after="0" w:line="243" w:lineRule="auto"/>
        <w:tabs>
          <w:tab w:leader="none" w:pos="26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confirm the Obligors’ compliance with Section 8.11, Section 8.15(a) and Section 8.15(b) and (B) confirm that no Default or Event of Default is continuing (and if a Default or Event of Default has occurred and is continuing state the proposed actions that the Obligors intend to take in connection with such Default or Event of Default), and (ii) for each quarter end that coincides with the end of a fiscal year of the Obligors, (A) provide a copy of any new Material Agreement, except as publicly disclosed by the Borrower as a Publicly Reporting Company, (B) state that the representations and warranties made by the Obligors in Article 7 are true in all material respects on and as of the date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any representation and warranty that is qualified as to “materiality”, “Material Adverse Effect” or similar language shall be true and correct (after giving effect to any qualification therein) in all respects and (C) provide updated Schedules (if any) to this Agreement;</w:t>
      </w:r>
    </w:p>
    <w:p>
      <w:pPr>
        <w:spacing w:after="0" w:line="203" w:lineRule="exact"/>
        <w:rPr>
          <w:rFonts w:ascii="Times New Roman" w:cs="Times New Roman" w:eastAsia="Times New Roman" w:hAnsi="Times New Roman"/>
          <w:sz w:val="21"/>
          <w:szCs w:val="21"/>
          <w:color w:val="auto"/>
        </w:rPr>
      </w:pPr>
    </w:p>
    <w:p>
      <w:pPr>
        <w:jc w:val="both"/>
        <w:ind w:left="3" w:firstLine="745"/>
        <w:spacing w:after="0" w:line="239" w:lineRule="auto"/>
        <w:tabs>
          <w:tab w:leader="none" w:pos="118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end of each month a Compliance Certificate of a Responsible Officer of the Borrower as of the end of the month which, for purposes of clarification, shall confirm the Obligors’ compliance with Section 8.15(a), which may include statements showing the current balance of each account of the Obligors holding Unrestricted Cash necessary to establish compliance with Section 8.15(a);</w:t>
      </w:r>
    </w:p>
    <w:p>
      <w:pPr>
        <w:spacing w:after="0" w:line="207"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spacing w:after="0" w:line="321" w:lineRule="exact"/>
        <w:rPr>
          <w:sz w:val="20"/>
          <w:szCs w:val="20"/>
          <w:color w:val="auto"/>
        </w:rPr>
      </w:pPr>
    </w:p>
    <w:p>
      <w:pPr>
        <w:ind w:left="4683"/>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508635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00" w:name="page101"/>
    <w:bookmarkEnd w:id="100"/>
    <w:p>
      <w:pPr>
        <w:spacing w:after="0" w:line="212" w:lineRule="exact"/>
        <w:rPr>
          <w:sz w:val="20"/>
          <w:szCs w:val="20"/>
          <w:color w:val="auto"/>
        </w:rPr>
      </w:pPr>
    </w:p>
    <w:p>
      <w:pPr>
        <w:ind w:left="820" w:hanging="435"/>
        <w:spacing w:after="0"/>
        <w:tabs>
          <w:tab w:leader="none" w:pos="8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regarding insurance maintained by Obligors as and when required under Section 8.05;</w:t>
      </w:r>
    </w:p>
    <w:p>
      <w:pPr>
        <w:spacing w:after="0" w:line="233" w:lineRule="exact"/>
        <w:rPr>
          <w:rFonts w:ascii="Times New Roman" w:cs="Times New Roman" w:eastAsia="Times New Roman" w:hAnsi="Times New Roman"/>
          <w:sz w:val="22"/>
          <w:szCs w:val="22"/>
          <w:color w:val="auto"/>
        </w:rPr>
      </w:pPr>
    </w:p>
    <w:p>
      <w:pPr>
        <w:ind w:left="-360" w:right="480" w:firstLine="745"/>
        <w:spacing w:after="0" w:line="244" w:lineRule="auto"/>
        <w:tabs>
          <w:tab w:leader="none" w:pos="8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spacing w:after="0" w:line="213" w:lineRule="exact"/>
        <w:rPr>
          <w:rFonts w:ascii="Times New Roman" w:cs="Times New Roman" w:eastAsia="Times New Roman" w:hAnsi="Times New Roman"/>
          <w:sz w:val="22"/>
          <w:szCs w:val="22"/>
          <w:color w:val="auto"/>
        </w:rPr>
      </w:pPr>
    </w:p>
    <w:p>
      <w:pPr>
        <w:jc w:val="both"/>
        <w:ind w:left="-360" w:firstLine="745"/>
        <w:spacing w:after="0" w:line="251" w:lineRule="exact"/>
        <w:tabs>
          <w:tab w:leader="none" w:pos="82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ten (10) days of delivery, copies of all periodic reports distributed by the Borrower to its shareholders generally;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such material may be redacted by the Borrower to exclude information relating to the Loan Documents or the Lenders and (ii) the Lenders shall not be entitled to receive statements, reports and notices relating to topics that (A) are subject to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client privilege or (B) present a conflict of interest for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Borrower is subject to the public reporting requirements of the Exchange Act, the Borrower’s filing of any such material with the SEC shall be deemed to satisfy the requirements of this Section 8.01(g) on the date on which such report is first available via the SEC’s EDGAR system or a successor system related thereto;</w:t>
      </w:r>
    </w:p>
    <w:p>
      <w:pPr>
        <w:spacing w:after="0" w:line="203" w:lineRule="exact"/>
        <w:rPr>
          <w:rFonts w:ascii="Times New Roman" w:cs="Times New Roman" w:eastAsia="Times New Roman" w:hAnsi="Times New Roman"/>
          <w:sz w:val="21"/>
          <w:szCs w:val="21"/>
          <w:color w:val="auto"/>
        </w:rPr>
      </w:pPr>
    </w:p>
    <w:p>
      <w:pPr>
        <w:jc w:val="both"/>
        <w:ind w:left="-360" w:firstLine="745"/>
        <w:spacing w:after="0" w:line="239" w:lineRule="auto"/>
        <w:tabs>
          <w:tab w:leader="none" w:pos="8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to the extent requested by the Administrative Agent, a financial forecast for the Borrower and its Subsidiaries for each fiscal year, including forecasted balance sheets, statements of income and cash flows of the Borrower and its Subsidiaries (the “</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all of which shall be prepared on a consolidated basis and delivered not later than February 28 of such fiscal year;</w:t>
      </w:r>
    </w:p>
    <w:p>
      <w:pPr>
        <w:spacing w:after="0" w:line="220"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any Lender’s written request, certification that such Obligor is not a passive foreign investment company (</w:t>
      </w:r>
      <w:r>
        <w:rPr>
          <w:rFonts w:ascii="Times New Roman" w:cs="Times New Roman" w:eastAsia="Times New Roman" w:hAnsi="Times New Roman"/>
          <w:sz w:val="22"/>
          <w:szCs w:val="22"/>
          <w:i w:val="1"/>
          <w:iCs w:val="1"/>
          <w:color w:val="auto"/>
        </w:rPr>
        <w:t>“PFIC”</w:t>
      </w:r>
      <w:r>
        <w:rPr>
          <w:rFonts w:ascii="Times New Roman" w:cs="Times New Roman" w:eastAsia="Times New Roman" w:hAnsi="Times New Roman"/>
          <w:sz w:val="22"/>
          <w:szCs w:val="22"/>
          <w:color w:val="auto"/>
        </w:rPr>
        <w:t>) within the meaning of Sections 1291 through 1297 of the Code, or, if such Obligor determines that it is a PFIC, such information as would allow the Lender to make a qualified electing fund election with respect to the Equity Interest of the Obligor;</w:t>
      </w:r>
    </w:p>
    <w:p>
      <w:pPr>
        <w:spacing w:after="0" w:line="220" w:lineRule="exact"/>
        <w:rPr>
          <w:rFonts w:ascii="Times New Roman" w:cs="Times New Roman" w:eastAsia="Times New Roman" w:hAnsi="Times New Roman"/>
          <w:sz w:val="22"/>
          <w:szCs w:val="22"/>
          <w:color w:val="auto"/>
        </w:rPr>
      </w:pPr>
    </w:p>
    <w:p>
      <w:pPr>
        <w:ind w:left="-360" w:right="20" w:firstLine="745"/>
        <w:spacing w:after="0" w:line="282" w:lineRule="auto"/>
        <w:tabs>
          <w:tab w:leader="none" w:pos="82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information respecting the operations, properties, business or condition (financial or otherwise) of the Obligors (including with respect to the Collateral) as the Lenders may from time to time reasonably request; and</w:t>
      </w:r>
    </w:p>
    <w:p>
      <w:pPr>
        <w:spacing w:after="0" w:line="161" w:lineRule="exact"/>
        <w:rPr>
          <w:rFonts w:ascii="Times New Roman" w:cs="Times New Roman" w:eastAsia="Times New Roman" w:hAnsi="Times New Roman"/>
          <w:sz w:val="21"/>
          <w:szCs w:val="21"/>
          <w:color w:val="auto"/>
        </w:rPr>
      </w:pPr>
    </w:p>
    <w:p>
      <w:pPr>
        <w:jc w:val="both"/>
        <w:ind w:left="-360" w:firstLine="745"/>
        <w:spacing w:after="0" w:line="235" w:lineRule="auto"/>
        <w:tabs>
          <w:tab w:leader="none" w:pos="8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Borrower is a Publicly Reporting Company, the Borrower shall within five (5) Business Days of the Borrower’s filing, provide access (via posting and/or links on the Borrower’s website) to all reports filed with the SEC, any Governmental Authority succeeding to any or all of the functions of the SEC or with any national securities exchange; and within five (5) Business Days of filing, provide notice and access (via posting and/or links on the Borrower’s website) to all reports filed with the SEC, and copies of (or access to, via posting and/or links on the Borrower’s website) all other reports, proxy statements and other materials filed by the Borrower with the SEC, any Governmental Authority succeeding to any of the functions of the SEC or with any national securities exchange.</w:t>
      </w:r>
    </w:p>
    <w:p>
      <w:pPr>
        <w:spacing w:after="0" w:line="32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01" w:name="page102"/>
    <w:bookmarkEnd w:id="101"/>
    <w:p>
      <w:pPr>
        <w:spacing w:after="0" w:line="221"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Section 8.02. Notices of Material Events. </w:t>
      </w:r>
      <w:r>
        <w:rPr>
          <w:rFonts w:ascii="Times New Roman" w:cs="Times New Roman" w:eastAsia="Times New Roman" w:hAnsi="Times New Roman"/>
          <w:sz w:val="21"/>
          <w:szCs w:val="21"/>
          <w:color w:val="auto"/>
        </w:rPr>
        <w:t>It will furnish to the Administrative Agent for distribution to the Lenders written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notice of the following promptly after a Responsible Officer of the Borrower and its Subsidiaries first learns of the existence of:</w:t>
      </w:r>
    </w:p>
    <w:p>
      <w:pPr>
        <w:spacing w:after="0" w:line="157" w:lineRule="exact"/>
        <w:rPr>
          <w:sz w:val="20"/>
          <w:szCs w:val="20"/>
          <w:color w:val="auto"/>
        </w:rPr>
      </w:pPr>
    </w:p>
    <w:p>
      <w:pPr>
        <w:ind w:left="1940" w:hanging="435"/>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 or Event of Default;</w:t>
      </w:r>
    </w:p>
    <w:p>
      <w:pPr>
        <w:spacing w:after="0" w:line="24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with respect to any Obligor’s Property resulting in a Loss, to the extent not covered by insurance, aggregating $500,000 or more;</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9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proposed Acquisition by any Obligor that would reasonably be expected to result in environmental liability under Environmental Laws in excess of $500,000, and (ii) in each case, to the extent that any of the following would reasonably be expected to result in liability in excess of $500,000: (A) any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51" w:lineRule="exact"/>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assertion of any environmental matter by any Person in writing against, or with respect to the activities of, any Obligor or any of its Subsidiaries and any alleged violation of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any Environmental Laws or any Permits, licenses or authorizations by any Obligor or any of its Subsidiaries, in each case, which would reasonably be expected to involve damages in excess of $500,000 other than any environmental matter or alleged violation that, if adversely determined, would not reasonably be expected to result (either individually or in the aggregate) in a Material Adverse Effect;</w:t>
      </w:r>
    </w:p>
    <w:p>
      <w:pPr>
        <w:spacing w:after="0" w:line="22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spacing w:after="0" w:line="20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(i) the termination of any Material Agreement; (ii) the receipt by any Obligor or any of its Subsidiaries of a written notice under any Material Agreement (and a copy</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 limited to, any amendments to provisions relating to pricing and term);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notices required under this subsection (g) may be delivered with the quarterly Compliance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unless any of the foregoing events would reasonably be expected to have a Material Adverse Effect;</w:t>
      </w:r>
    </w:p>
    <w:p>
      <w:pPr>
        <w:spacing w:after="0" w:line="208" w:lineRule="exact"/>
        <w:rPr>
          <w:sz w:val="20"/>
          <w:szCs w:val="20"/>
          <w:color w:val="auto"/>
        </w:rPr>
      </w:pPr>
    </w:p>
    <w:p>
      <w:pPr>
        <w:jc w:val="both"/>
        <w:ind w:firstLine="745"/>
        <w:spacing w:after="0" w:line="239"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product recalls, seizures, safety alerts, corrections, withdrawals, marketing suspensions, import alert or detention, removals or the like conducted, to be undertaken or issued by any Obligor or any of its Subsidiaries, whether or not at the request, demand or order of any Governmental Authority or otherwise with respect to any Product;</w:t>
      </w:r>
    </w:p>
    <w:p>
      <w:pPr>
        <w:spacing w:after="0" w:line="220"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infringement or other violation by any Person of any Obligor Intellectual Property that would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 licensing agreement or arrangement entered into by any Obligor or any of its Subsidiaries in connection with any infringement or alleged infringement of the Intellectual Property of another Person;</w:t>
      </w:r>
    </w:p>
    <w:p>
      <w:pPr>
        <w:spacing w:after="0" w:line="20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spacing w:after="0" w:line="220"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reports and notices as and when required by the Security Documents;</w:t>
      </w:r>
    </w:p>
    <w:p>
      <w:pPr>
        <w:spacing w:after="0" w:line="246"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of the date thereof, or, if earlier, on the date of delivery of any financial statements pursuant to Section 8.01, notice of any material change in accounting policies or financial reporting practices by the Obligors;</w:t>
      </w:r>
    </w:p>
    <w:p>
      <w:pPr>
        <w:spacing w:after="0" w:line="200"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occurrence thereof, notice of any labor controversy resulting in or threatening to result in any strike, work stoppage, boycott, shutdown or other material labor disruption against or involving an Obligor (or any Subsidiary thereof);</w:t>
      </w:r>
    </w:p>
    <w:p>
      <w:pPr>
        <w:spacing w:after="0" w:line="213"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would reasonably be expected to result in, a Material Adverse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323"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03" w:name="page104"/>
    <w:bookmarkEnd w:id="103"/>
    <w:p>
      <w:pPr>
        <w:spacing w:after="0" w:line="225" w:lineRule="exact"/>
        <w:rPr>
          <w:sz w:val="20"/>
          <w:szCs w:val="20"/>
          <w:color w:val="auto"/>
        </w:rPr>
      </w:pPr>
    </w:p>
    <w:p>
      <w:pPr>
        <w:jc w:val="both"/>
        <w:ind w:left="760" w:firstLine="745"/>
        <w:spacing w:after="0" w:line="239"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acceleration of the maturity of any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spacing w:after="0" w:line="20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or obligations that are not paid in accordance with Section 8.04;</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spacing w:after="0" w:line="20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introducing any Product that is subject to regulation by the FDA, or any comparable foreign Governmental Authority, as a medical device; and</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94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(5) Business Days of (i) receipt of any subpoena, civil investigative demand letter, or other notice from any Governmental Authority of any investigation or audit, or pending or threatened (in writing) proceedings relating to any material violation of any Health Care Law, (ii) any loss, suspension or relinquishment of any Product Authorization or other Regulatory Approval, or (iii) any voluntary disclosure to a Governmental Authority of an overpayment amount greater than $500,000 related to an actual or potential violation of Health Care Laws.</w:t>
      </w:r>
    </w:p>
    <w:p>
      <w:pPr>
        <w:spacing w:after="0" w:line="2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Obligors shall at all times comply with Section 8.01(d) and 8.02(a).</w:t>
      </w:r>
    </w:p>
    <w:p>
      <w:pPr>
        <w:spacing w:after="0" w:line="23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8.03.</w:t>
      </w:r>
      <w:r>
        <w:rPr>
          <w:sz w:val="20"/>
          <w:szCs w:val="20"/>
          <w:color w:val="auto"/>
        </w:rPr>
        <w:tab/>
      </w:r>
      <w:r>
        <w:rPr>
          <w:rFonts w:ascii="Times New Roman" w:cs="Times New Roman" w:eastAsia="Times New Roman" w:hAnsi="Times New Roman"/>
          <w:sz w:val="21"/>
          <w:szCs w:val="21"/>
          <w:i w:val="1"/>
          <w:iCs w:val="1"/>
          <w:color w:val="auto"/>
        </w:rPr>
        <w:t>Existence; Maintenance of Properties, Etc</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760" w:firstLine="745"/>
        <w:spacing w:after="0" w:line="244"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and will cause each of its Subsidiaries to, do or cause to be done all things necessary to preserve, renew and keep in full force and effect its legal existence;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amalgamation, plan of arrangement, consolidation, liquidation or dissolution permitted under Section 9.03.</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ordinary wear and tear and damage from casualty or condemnation excepted.</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61" w:lineRule="exact"/>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use commercially reasonable efforts to cause each new employee and contractor to execute and deliver a customary confidentiality,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disclosure, and Intellectual Property assignment agreement that includes a waiver of moral rights.</w:t>
      </w:r>
    </w:p>
    <w:p>
      <w:pPr>
        <w:spacing w:after="0" w:line="21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8.04. Payment of Obligations. </w:t>
      </w:r>
      <w:r>
        <w:rPr>
          <w:rFonts w:ascii="Times New Roman" w:cs="Times New Roman" w:eastAsia="Times New Roman" w:hAnsi="Times New Roman"/>
          <w:sz w:val="22"/>
          <w:szCs w:val="22"/>
          <w:color w:val="auto"/>
        </w:rPr>
        <w:t>It will, and will cause each of its Subsidiaries to, pay and discharge (a) all federal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spacing w:after="0" w:line="219" w:lineRule="exact"/>
        <w:rPr>
          <w:sz w:val="20"/>
          <w:szCs w:val="20"/>
          <w:color w:val="auto"/>
        </w:rPr>
      </w:pPr>
    </w:p>
    <w:p>
      <w:pPr>
        <w:jc w:val="both"/>
        <w:ind w:firstLine="45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8.05. Insurance. </w:t>
      </w:r>
      <w:r>
        <w:rPr>
          <w:rFonts w:ascii="Times New Roman" w:cs="Times New Roman" w:eastAsia="Times New Roman" w:hAnsi="Times New Roman"/>
          <w:sz w:val="22"/>
          <w:szCs w:val="22"/>
          <w:color w:val="auto"/>
        </w:rPr>
        <w:t>At its own cost and expense, it will, and will cause each of its Subsidiaries, to obtain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2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and at such other times as the Administrative Agent may request from time to time.</w:t>
      </w:r>
    </w:p>
    <w:p>
      <w:pPr>
        <w:spacing w:after="0" w:line="206" w:lineRule="exact"/>
        <w:rPr>
          <w:sz w:val="20"/>
          <w:szCs w:val="20"/>
          <w:color w:val="auto"/>
        </w:rPr>
      </w:pPr>
    </w:p>
    <w:p>
      <w:pPr>
        <w:jc w:val="both"/>
        <w:ind w:firstLine="432"/>
        <w:spacing w:after="0" w:line="249" w:lineRule="exact"/>
        <w:rPr>
          <w:sz w:val="20"/>
          <w:szCs w:val="20"/>
          <w:color w:val="auto"/>
        </w:rPr>
      </w:pPr>
      <w:r>
        <w:rPr>
          <w:rFonts w:ascii="Times New Roman" w:cs="Times New Roman" w:eastAsia="Times New Roman" w:hAnsi="Times New Roman"/>
          <w:sz w:val="22"/>
          <w:szCs w:val="22"/>
          <w:i w:val="1"/>
          <w:iCs w:val="1"/>
          <w:color w:val="auto"/>
        </w:rPr>
        <w:t xml:space="preserve">Section 8.06. Books and Records; Inspection Rights. </w:t>
      </w:r>
      <w:r>
        <w:rPr>
          <w:rFonts w:ascii="Times New Roman" w:cs="Times New Roman" w:eastAsia="Times New Roman" w:hAnsi="Times New Roman"/>
          <w:sz w:val="22"/>
          <w:szCs w:val="22"/>
          <w:color w:val="auto"/>
        </w:rPr>
        <w:t>It will, and will cause each of its Subsidiaries to, keep proper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by the Administrative Agent (a) so long as no Default has occurred and is continuing, for no more than two (2) such inspections each calendar year and (b) during a continuing Default, all such inspections.</w:t>
      </w:r>
    </w:p>
    <w:p>
      <w:pPr>
        <w:spacing w:after="0" w:line="21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8.07.</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51" w:lineRule="exact"/>
        <w:rPr>
          <w:sz w:val="20"/>
          <w:szCs w:val="20"/>
          <w:color w:val="auto"/>
        </w:rPr>
      </w:pPr>
    </w:p>
    <w:p>
      <w:pPr>
        <w:jc w:val="both"/>
        <w:ind w:left="760" w:firstLine="745"/>
        <w:spacing w:after="0" w:line="239"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 Health Care Compliance Program, which will be reviewed and updated annually, as necessary.</w:t>
      </w:r>
    </w:p>
    <w:p>
      <w:pPr>
        <w:spacing w:after="0" w:line="195" w:lineRule="exact"/>
        <w:rPr>
          <w:sz w:val="20"/>
          <w:szCs w:val="20"/>
          <w:color w:val="auto"/>
        </w:rPr>
      </w:pPr>
    </w:p>
    <w:p>
      <w:pPr>
        <w:jc w:val="both"/>
        <w:ind w:right="20"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8.08. Licenses. </w:t>
      </w:r>
      <w:r>
        <w:rPr>
          <w:rFonts w:ascii="Times New Roman" w:cs="Times New Roman" w:eastAsia="Times New Roman" w:hAnsi="Times New Roman"/>
          <w:sz w:val="22"/>
          <w:szCs w:val="22"/>
          <w:color w:val="auto"/>
        </w:rPr>
        <w:t>It will, and will cause each of its Subsidiaries to, obtain and maintain all licenses, authorizations,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consents, filings, exemptions, registrations and other Governmental Approvals necessary in connection with the execution, delivery and performance of the Loan Documents, the consummation of the Transactions or the operation and conduct of its</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business and ownership of its properties, except where failure to do so would not reasonably be expected to have a Material Adverse Effect.</w:t>
      </w:r>
    </w:p>
    <w:p>
      <w:pPr>
        <w:spacing w:after="0" w:line="18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8.09. Action under Environmental Laws. </w:t>
      </w:r>
      <w:r>
        <w:rPr>
          <w:rFonts w:ascii="Times New Roman" w:cs="Times New Roman" w:eastAsia="Times New Roman" w:hAnsi="Times New Roman"/>
          <w:sz w:val="21"/>
          <w:szCs w:val="21"/>
          <w:color w:val="auto"/>
        </w:rPr>
        <w:t>It will, and will cause each of its Subsidiaries to, upon a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becoming aware of the release of any Hazardous Materials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w:t>
      </w:r>
    </w:p>
    <w:p>
      <w:pPr>
        <w:spacing w:after="0" w:line="20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8.10. Use of Proceeds. </w:t>
      </w:r>
      <w:r>
        <w:rPr>
          <w:rFonts w:ascii="Times New Roman" w:cs="Times New Roman" w:eastAsia="Times New Roman" w:hAnsi="Times New Roman"/>
          <w:sz w:val="22"/>
          <w:szCs w:val="22"/>
          <w:color w:val="auto"/>
        </w:rPr>
        <w:t>The proceeds of the Term Loans will be used only as provided in Section 2.05. No part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proceeds of the Term Loans will be used, whether directly or indirectly, for any purpose that violates any of the Regulations of the Board of Governors of the Federal Reserve System, including Regulations T, U and X.</w:t>
      </w:r>
    </w:p>
    <w:p>
      <w:pPr>
        <w:spacing w:after="0" w:line="20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8.11.</w:t>
      </w:r>
      <w:r>
        <w:rPr>
          <w:sz w:val="20"/>
          <w:szCs w:val="20"/>
          <w:color w:val="auto"/>
        </w:rPr>
        <w:tab/>
      </w:r>
      <w:r>
        <w:rPr>
          <w:rFonts w:ascii="Times New Roman" w:cs="Times New Roman" w:eastAsia="Times New Roman" w:hAnsi="Times New Roman"/>
          <w:sz w:val="21"/>
          <w:szCs w:val="21"/>
          <w:i w:val="1"/>
          <w:iCs w:val="1"/>
          <w:color w:val="auto"/>
        </w:rPr>
        <w:t>Certain Obligations Respecting Subsidiaries; Further Assurances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Intellectual Property.</w:t>
      </w:r>
    </w:p>
    <w:p>
      <w:pPr>
        <w:spacing w:after="0" w:line="233" w:lineRule="exact"/>
        <w:rPr>
          <w:sz w:val="20"/>
          <w:szCs w:val="20"/>
          <w:color w:val="auto"/>
        </w:rPr>
      </w:pPr>
    </w:p>
    <w:p>
      <w:pPr>
        <w:jc w:val="both"/>
        <w:ind w:left="760" w:firstLine="745"/>
        <w:spacing w:after="0" w:line="238" w:lineRule="auto"/>
        <w:tabs>
          <w:tab w:leader="none" w:pos="194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Subsidiaries. </w:t>
      </w:r>
      <w:r>
        <w:rPr>
          <w:rFonts w:ascii="Times New Roman" w:cs="Times New Roman" w:eastAsia="Times New Roman" w:hAnsi="Times New Roman"/>
          <w:sz w:val="22"/>
          <w:szCs w:val="22"/>
          <w:color w:val="auto"/>
        </w:rPr>
        <w:t>It will take such action, and will cause each of its Subsidiaries to take such action,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as shall be necessary to ensure that all Domestic Subsidiaries are “Guarantors” hereunder. Without limiting the generality of the foregoing, in the event that any Obligor shall form or acquire any new Subsidiary, it and its Subsidiaries will promptly and in any event within fifteen (15) days (or such longer time as consented to by the Administrative Agent in writing) of the formation or Acquisition of such Subsidiary:</w:t>
      </w:r>
    </w:p>
    <w:p>
      <w:pPr>
        <w:spacing w:after="0" w:line="153"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new Subsidiary to become a “Guarantor” hereunder, and a “Grantor” under the Security Documents, pursuant to a Guarantee Assumption Agreement;</w:t>
      </w:r>
    </w:p>
    <w:p>
      <w:pPr>
        <w:spacing w:after="0" w:line="117"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8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spacing w:after="0" w:line="140" w:lineRule="exact"/>
        <w:rPr>
          <w:rFonts w:ascii="Times New Roman" w:cs="Times New Roman" w:eastAsia="Times New Roman" w:hAnsi="Times New Roman"/>
          <w:sz w:val="22"/>
          <w:szCs w:val="22"/>
          <w:color w:val="auto"/>
        </w:rPr>
      </w:pPr>
    </w:p>
    <w:p>
      <w:pPr>
        <w:jc w:val="both"/>
        <w:ind w:left="1500" w:firstLine="754"/>
        <w:spacing w:after="0" w:line="255" w:lineRule="auto"/>
        <w:tabs>
          <w:tab w:leader="none" w:pos="268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Administrative Agent, in respect of all outstanding issued shares of such Subsidiary; and</w:t>
      </w:r>
    </w:p>
    <w:p>
      <w:pPr>
        <w:spacing w:after="0" w:line="30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ind w:left="1500" w:firstLine="754"/>
        <w:spacing w:after="0" w:line="244" w:lineRule="auto"/>
        <w:tabs>
          <w:tab w:leader="none" w:pos="26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proof of corporate action, incumbency of officers, opinions of counsel and other documents as is consistent with those delivered by each Obligor pursuant to Section 6.01 or as the Majority Lenders shall have requested;</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solely with respect to AVITA Japan, no such actions shall be required other than a pledge by Avita Americas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100% of the Equity Interests of AVITA Japan, which pledge shall not be required to be perfected under the Law of AVITA Japan’s jurisdiction of 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(x) AVITA Japan’s total assets exceed 4% of the consolidated total assets of the Borrower or (y) the aggregate amount of the Net Revenue of AVITA Japan exceeds 4% of the Net Revenue of the Borrower and its Subsidiaries, AVITA Japan shall, at the request of the Administrative Agent, promptly comply with clauses (a)(i)-(iv) hereof.</w:t>
      </w:r>
    </w:p>
    <w:p>
      <w:pPr>
        <w:spacing w:after="0" w:line="135" w:lineRule="exact"/>
        <w:rPr>
          <w:sz w:val="20"/>
          <w:szCs w:val="20"/>
          <w:color w:val="auto"/>
        </w:rPr>
      </w:pPr>
    </w:p>
    <w:p>
      <w:pPr>
        <w:jc w:val="both"/>
        <w:ind w:left="760" w:firstLine="745"/>
        <w:spacing w:after="0" w:line="235" w:lineRule="auto"/>
        <w:tabs>
          <w:tab w:leader="none" w:pos="19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Assurances. </w:t>
      </w:r>
      <w:r>
        <w:rPr>
          <w:rFonts w:ascii="Times New Roman" w:cs="Times New Roman" w:eastAsia="Times New Roman" w:hAnsi="Times New Roman"/>
          <w:sz w:val="22"/>
          <w:szCs w:val="22"/>
          <w:color w:val="auto"/>
        </w:rPr>
        <w:t>It will, and will cause each of its Subsidiaries to, take such action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Administrative Agent, perfected security interests and Liens (subject to Permitted Liens) in substantially all of the personal Property of such Obligor as collateral security for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w:t>
      </w:r>
    </w:p>
    <w:p>
      <w:pPr>
        <w:spacing w:after="0" w:line="137"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In the event that any Obligor creates, develops or acquires Obligor Intellectual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spacing w:after="0" w:line="118" w:lineRule="exact"/>
        <w:rPr>
          <w:sz w:val="20"/>
          <w:szCs w:val="20"/>
          <w:color w:val="auto"/>
        </w:rPr>
      </w:pPr>
    </w:p>
    <w:p>
      <w:pPr>
        <w:jc w:val="both"/>
        <w:ind w:firstLine="432"/>
        <w:spacing w:after="0" w:line="265" w:lineRule="exact"/>
        <w:rPr>
          <w:sz w:val="20"/>
          <w:szCs w:val="20"/>
          <w:color w:val="auto"/>
        </w:rPr>
      </w:pPr>
      <w:r>
        <w:rPr>
          <w:rFonts w:ascii="Times New Roman" w:cs="Times New Roman" w:eastAsia="Times New Roman" w:hAnsi="Times New Roman"/>
          <w:sz w:val="22"/>
          <w:szCs w:val="22"/>
          <w:i w:val="1"/>
          <w:iCs w:val="1"/>
          <w:color w:val="auto"/>
        </w:rPr>
        <w:t>Section 8.12. Termination of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In the event that any Responsible Officer of any Obligor shall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0" w:lineRule="exact"/>
        <w:rPr>
          <w:sz w:val="20"/>
          <w:szCs w:val="20"/>
          <w:color w:val="auto"/>
        </w:rPr>
      </w:pPr>
    </w:p>
    <w:p>
      <w:pPr>
        <w:jc w:val="both"/>
        <w:ind w:firstLine="432"/>
        <w:spacing w:after="0" w:line="272" w:lineRule="exact"/>
        <w:rPr>
          <w:sz w:val="20"/>
          <w:szCs w:val="20"/>
          <w:color w:val="auto"/>
        </w:rPr>
      </w:pPr>
      <w:r>
        <w:rPr>
          <w:rFonts w:ascii="Times New Roman" w:cs="Times New Roman" w:eastAsia="Times New Roman" w:hAnsi="Times New Roman"/>
          <w:sz w:val="22"/>
          <w:szCs w:val="22"/>
          <w:i w:val="1"/>
          <w:iCs w:val="1"/>
          <w:color w:val="auto"/>
        </w:rPr>
        <w:t>Section 8.13.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 Consolidation</w:t>
      </w:r>
      <w:r>
        <w:rPr>
          <w:rFonts w:ascii="Times New Roman" w:cs="Times New Roman" w:eastAsia="Times New Roman" w:hAnsi="Times New Roman"/>
          <w:sz w:val="22"/>
          <w:szCs w:val="22"/>
          <w:color w:val="auto"/>
        </w:rPr>
        <w:t>. It will, and will cause each of its Subsidiaries to, (a) maintain entity records and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account separate from those of any other entity which is an Affiliate of such entity; and (b) not commingle its funds or assets with those of any other entity which is an Affiliate of such entity.</w:t>
      </w:r>
    </w:p>
    <w:p>
      <w:pPr>
        <w:spacing w:after="0" w:line="116" w:lineRule="exact"/>
        <w:rPr>
          <w:sz w:val="20"/>
          <w:szCs w:val="20"/>
          <w:color w:val="auto"/>
        </w:rPr>
      </w:pPr>
    </w:p>
    <w:p>
      <w:pPr>
        <w:jc w:val="both"/>
        <w:ind w:firstLine="459"/>
        <w:spacing w:after="0" w:line="258" w:lineRule="exact"/>
        <w:rPr>
          <w:sz w:val="20"/>
          <w:szCs w:val="20"/>
          <w:color w:val="auto"/>
        </w:rPr>
      </w:pPr>
      <w:r>
        <w:rPr>
          <w:rFonts w:ascii="Times New Roman" w:cs="Times New Roman" w:eastAsia="Times New Roman" w:hAnsi="Times New Roman"/>
          <w:sz w:val="22"/>
          <w:szCs w:val="22"/>
          <w:i w:val="1"/>
          <w:iCs w:val="1"/>
          <w:color w:val="auto"/>
        </w:rPr>
        <w:t>Section 8.14.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Terrorism and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 Corruption Laws </w:t>
      </w:r>
      <w:r>
        <w:rPr>
          <w:rFonts w:ascii="Times New Roman" w:cs="Times New Roman" w:eastAsia="Times New Roman" w:hAnsi="Times New Roman"/>
          <w:sz w:val="22"/>
          <w:szCs w:val="22"/>
          <w:color w:val="auto"/>
        </w:rPr>
        <w:t>. No Obligor nor any of its Subsidiaries shall engage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that violates any of the applicable prohibitions set forth in any Economic Sanctions Law,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Terrorism Law, or the </w:t>
      </w:r>
      <w:r>
        <w:rPr>
          <w:rFonts w:ascii="Times New Roman" w:cs="Times New Roman" w:eastAsia="Times New Roman" w:hAnsi="Times New Roman"/>
          <w:sz w:val="22"/>
          <w:szCs w:val="22"/>
          <w:i w:val="1"/>
          <w:iCs w:val="1"/>
          <w:color w:val="auto"/>
        </w:rPr>
        <w:t xml:space="preserve">US Foreign Corrupt Practices Act of 1977 </w:t>
      </w:r>
      <w:r>
        <w:rPr>
          <w:rFonts w:ascii="Times New Roman" w:cs="Times New Roman" w:eastAsia="Times New Roman" w:hAnsi="Times New Roman"/>
          <w:sz w:val="22"/>
          <w:szCs w:val="22"/>
          <w:color w:val="auto"/>
        </w:rPr>
        <w:t>(15 USC. §§ 78dd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None of the funds or assets of such Obligor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any Obligor or any of its Subsidiaries insofar as such interest would violate any Economic Sanctions Laws applicable to such Obligor or such Subsidiary.</w:t>
      </w:r>
    </w:p>
    <w:p>
      <w:pPr>
        <w:spacing w:after="0" w:line="13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8.15.</w:t>
      </w:r>
      <w:r>
        <w:rPr>
          <w:sz w:val="20"/>
          <w:szCs w:val="20"/>
          <w:color w:val="auto"/>
        </w:rPr>
        <w:tab/>
      </w:r>
      <w:r>
        <w:rPr>
          <w:rFonts w:ascii="Times New Roman" w:cs="Times New Roman" w:eastAsia="Times New Roman" w:hAnsi="Times New Roman"/>
          <w:sz w:val="21"/>
          <w:szCs w:val="21"/>
          <w:i w:val="1"/>
          <w:iCs w:val="1"/>
          <w:color w:val="auto"/>
        </w:rPr>
        <w:t>Financial Covenants</w:t>
      </w:r>
    </w:p>
    <w:p>
      <w:pPr>
        <w:spacing w:after="0" w:line="166" w:lineRule="exact"/>
        <w:rPr>
          <w:sz w:val="20"/>
          <w:szCs w:val="20"/>
          <w:color w:val="auto"/>
        </w:rPr>
      </w:pPr>
    </w:p>
    <w:p>
      <w:pPr>
        <w:ind w:left="760" w:firstLine="745"/>
        <w:spacing w:after="0" w:line="262"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Liquidity</w:t>
      </w:r>
      <w:r>
        <w:rPr>
          <w:rFonts w:ascii="Times New Roman" w:cs="Times New Roman" w:eastAsia="Times New Roman" w:hAnsi="Times New Roman"/>
          <w:sz w:val="22"/>
          <w:szCs w:val="22"/>
          <w:color w:val="auto"/>
        </w:rPr>
        <w:t>. The Borrower shall ensure that the Obligors shall have aggregate Unrestricted Cash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less than $5,000,000 at all times.</w:t>
      </w:r>
    </w:p>
    <w:p>
      <w:pPr>
        <w:spacing w:after="0" w:line="12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Net Revenue</w:t>
      </w:r>
      <w:r>
        <w:rPr>
          <w:rFonts w:ascii="Times New Roman" w:cs="Times New Roman" w:eastAsia="Times New Roman" w:hAnsi="Times New Roman"/>
          <w:sz w:val="22"/>
          <w:szCs w:val="22"/>
          <w:color w:val="auto"/>
        </w:rPr>
        <w:t>. As of the end of the fiscal quarter ended March 31, 2026, and each fiscal quarter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thereafter, the Obligors shall maintain, on a consolidated basis, Net Revenue for the twelve (12) month period most recently ended on such date of not less than the amount set forth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welve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onth</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eriod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nded</w:t>
            </w:r>
          </w:p>
        </w:tc>
        <w:tc>
          <w:tcPr>
            <w:tcW w:w="6080" w:type="dxa"/>
            <w:vAlign w:val="bottom"/>
          </w:tcPr>
          <w:p>
            <w:pPr>
              <w:jc w:val="center"/>
              <w:ind w:right="169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evenue</w:t>
            </w:r>
          </w:p>
        </w:tc>
      </w:tr>
      <w:tr>
        <w:trPr>
          <w:trHeight w:val="499"/>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March 31, 2026</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$68,500,000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9"/>
              </w:rPr>
              <w:t>June 30, 2026</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$69,000,000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September 30, 2026</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$70,800,000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December 31, 2026</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$73,000,000</w:t>
            </w:r>
          </w:p>
        </w:tc>
      </w:tr>
      <w:tr>
        <w:trPr>
          <w:trHeight w:val="499"/>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March 31, 2027</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$78,000,000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9"/>
              </w:rPr>
              <w:t>June 30, 2027</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$80,000,000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September 30, 2027</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$86,000,000</w:t>
            </w:r>
          </w:p>
        </w:tc>
      </w:tr>
      <w:tr>
        <w:trPr>
          <w:trHeight w:val="499"/>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December 31, 2027</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$90,000,000</w:t>
            </w:r>
          </w:p>
        </w:tc>
      </w:tr>
      <w:tr>
        <w:trPr>
          <w:trHeight w:val="500"/>
        </w:trPr>
        <w:tc>
          <w:tcPr>
            <w:tcW w:w="5160" w:type="dxa"/>
            <w:vAlign w:val="bottom"/>
          </w:tcPr>
          <w:p>
            <w:pPr>
              <w:jc w:val="center"/>
              <w:ind w:left="1872"/>
              <w:spacing w:after="0"/>
              <w:rPr>
                <w:sz w:val="20"/>
                <w:szCs w:val="20"/>
                <w:color w:val="auto"/>
              </w:rPr>
            </w:pPr>
            <w:r>
              <w:rPr>
                <w:rFonts w:ascii="Times New Roman" w:cs="Times New Roman" w:eastAsia="Times New Roman" w:hAnsi="Times New Roman"/>
                <w:sz w:val="22"/>
                <w:szCs w:val="22"/>
                <w:color w:val="auto"/>
                <w:w w:val="98"/>
              </w:rPr>
              <w:t>March 31, 2028</w:t>
            </w:r>
          </w:p>
        </w:tc>
        <w:tc>
          <w:tcPr>
            <w:tcW w:w="6080" w:type="dxa"/>
            <w:vAlign w:val="bottom"/>
          </w:tcPr>
          <w:p>
            <w:pPr>
              <w:jc w:val="center"/>
              <w:ind w:right="1612"/>
              <w:spacing w:after="0"/>
              <w:rPr>
                <w:sz w:val="20"/>
                <w:szCs w:val="20"/>
                <w:color w:val="auto"/>
              </w:rPr>
            </w:pPr>
            <w:r>
              <w:rPr>
                <w:rFonts w:ascii="Times New Roman" w:cs="Times New Roman" w:eastAsia="Times New Roman" w:hAnsi="Times New Roman"/>
                <w:sz w:val="22"/>
                <w:szCs w:val="22"/>
                <w:color w:val="auto"/>
                <w:w w:val="98"/>
              </w:rPr>
              <w:t>$96,000,000</w:t>
            </w:r>
          </w:p>
        </w:tc>
      </w:tr>
      <w:tr>
        <w:trPr>
          <w:trHeight w:val="694"/>
        </w:trPr>
        <w:tc>
          <w:tcPr>
            <w:tcW w:w="5160" w:type="dxa"/>
            <w:vAlign w:val="bottom"/>
          </w:tcPr>
          <w:p>
            <w:pPr>
              <w:spacing w:after="0"/>
              <w:rPr>
                <w:sz w:val="24"/>
                <w:szCs w:val="24"/>
                <w:color w:val="auto"/>
              </w:rPr>
            </w:pPr>
          </w:p>
        </w:tc>
        <w:tc>
          <w:tcPr>
            <w:tcW w:w="6080" w:type="dxa"/>
            <w:vAlign w:val="bottom"/>
          </w:tcPr>
          <w:p>
            <w:pPr>
              <w:ind w:left="2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71</w:t>
            </w:r>
            <w:r>
              <w:rPr>
                <w:rFonts w:ascii="MS PGothic" w:cs="MS PGothic" w:eastAsia="MS PGothic" w:hAnsi="MS PGothic"/>
                <w:sz w:val="22"/>
                <w:szCs w:val="22"/>
                <w:color w:val="auto"/>
              </w:rPr>
              <w:t>‑</w:t>
            </w:r>
          </w:p>
        </w:tc>
      </w:tr>
      <w:tr>
        <w:trPr>
          <w:trHeight w:val="719"/>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82"/>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welve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onth</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eriod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nded</w:t>
            </w:r>
          </w:p>
        </w:tc>
        <w:tc>
          <w:tcPr>
            <w:tcW w:w="250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evenue</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$102,400,000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$109,200,000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$117,600,000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March 31,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$126,000,000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$131,300,000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$133,100,000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$135,000,000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March 31,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$137,000,000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$138,000,000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$139,000,000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$140,000,000</w:t>
            </w:r>
          </w:p>
        </w:tc>
      </w:tr>
    </w:tbl>
    <w:p>
      <w:pPr>
        <w:spacing w:after="0" w:line="65" w:lineRule="exact"/>
        <w:rPr>
          <w:sz w:val="20"/>
          <w:szCs w:val="20"/>
          <w:color w:val="auto"/>
        </w:rPr>
      </w:pPr>
    </w:p>
    <w:p>
      <w:pPr>
        <w:ind w:firstLine="45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8.16. Maintenance of Regulatory Approvals, Contracts, Intellectual Property, Etc. </w:t>
      </w:r>
      <w:r>
        <w:rPr>
          <w:rFonts w:ascii="Times New Roman" w:cs="Times New Roman" w:eastAsia="Times New Roman" w:hAnsi="Times New Roman"/>
          <w:sz w:val="22"/>
          <w:szCs w:val="22"/>
          <w:color w:val="auto"/>
        </w:rPr>
        <w:t>Each Obligor will,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each of its Subsidiaries (to the extent applicable) to:</w:t>
      </w:r>
    </w:p>
    <w:p>
      <w:pPr>
        <w:spacing w:after="0" w:line="86" w:lineRule="exact"/>
        <w:rPr>
          <w:sz w:val="20"/>
          <w:szCs w:val="20"/>
          <w:color w:val="auto"/>
        </w:rPr>
      </w:pPr>
    </w:p>
    <w:p>
      <w:pPr>
        <w:jc w:val="both"/>
        <w:ind w:left="760" w:firstLine="745"/>
        <w:spacing w:after="0" w:line="261" w:lineRule="auto"/>
        <w:tabs>
          <w:tab w:leader="none" w:pos="194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in full force and effect all material Regulatory Approvals (including the Product Authorizations), Material Agreements, or other rights necessary for the current operations of such Obligor’s or such Subsidiary’s business, as the case may be, including in respect of all related Product Development and Commercialization Activities;</w:t>
      </w:r>
    </w:p>
    <w:p>
      <w:pPr>
        <w:spacing w:after="0" w:line="76"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Obligor Intellectual Property that, according to such Obligor’s commercially reasonable determination, is used in and necessary for related Product Development and Commercialization Activities; and</w:t>
      </w:r>
    </w:p>
    <w:p>
      <w:pPr>
        <w:spacing w:after="0" w:line="105"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pursue and maintain in full force and effect legal protection for all new Obligor Intellectual Property that is used in and necessary in connection with any Product Development and Commercialization Activities relating to any such Product.</w:t>
      </w:r>
    </w:p>
    <w:p>
      <w:pPr>
        <w:spacing w:after="0" w:line="129"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8.17.</w:t>
      </w:r>
      <w:r>
        <w:rPr>
          <w:sz w:val="20"/>
          <w:szCs w:val="20"/>
          <w:color w:val="auto"/>
        </w:rPr>
        <w:tab/>
      </w:r>
      <w:r>
        <w:rPr>
          <w:rFonts w:ascii="Times New Roman" w:cs="Times New Roman" w:eastAsia="Times New Roman" w:hAnsi="Times New Roman"/>
          <w:sz w:val="21"/>
          <w:szCs w:val="21"/>
          <w:i w:val="1"/>
          <w:iCs w:val="1"/>
          <w:color w:val="auto"/>
        </w:rPr>
        <w:t>Cash Management</w:t>
      </w:r>
      <w:r>
        <w:rPr>
          <w:rFonts w:ascii="Times New Roman" w:cs="Times New Roman" w:eastAsia="Times New Roman" w:hAnsi="Times New Roman"/>
          <w:sz w:val="21"/>
          <w:szCs w:val="21"/>
          <w:color w:val="auto"/>
        </w:rPr>
        <w:t>. The Obligors will:</w:t>
      </w:r>
    </w:p>
    <w:p>
      <w:pPr>
        <w:spacing w:after="0" w:line="143" w:lineRule="exact"/>
        <w:rPr>
          <w:sz w:val="20"/>
          <w:szCs w:val="20"/>
          <w:color w:val="auto"/>
        </w:rPr>
      </w:pPr>
    </w:p>
    <w:p>
      <w:pPr>
        <w:jc w:val="both"/>
        <w:ind w:left="760" w:firstLine="745"/>
        <w:spacing w:after="0" w:line="261" w:lineRule="auto"/>
        <w:tabs>
          <w:tab w:leader="none" w:pos="1941"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w:t>
      </w:r>
    </w:p>
    <w:p>
      <w:pPr>
        <w:spacing w:after="0" w:line="29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3" w:lineRule="exact"/>
        <w:rPr>
          <w:sz w:val="20"/>
          <w:szCs w:val="20"/>
          <w:color w:val="auto"/>
        </w:rPr>
      </w:pPr>
    </w:p>
    <w:p>
      <w:pPr>
        <w:ind w:left="760"/>
        <w:spacing w:after="0" w:line="262" w:lineRule="auto"/>
        <w:rPr>
          <w:sz w:val="20"/>
          <w:szCs w:val="20"/>
          <w:color w:val="auto"/>
        </w:rPr>
      </w:pPr>
      <w:r>
        <w:rPr>
          <w:rFonts w:ascii="Times New Roman" w:cs="Times New Roman" w:eastAsia="Times New Roman" w:hAnsi="Times New Roman"/>
          <w:sz w:val="22"/>
          <w:szCs w:val="22"/>
          <w:color w:val="auto"/>
        </w:rPr>
        <w:t xml:space="preserve">Agent (each such Deposit Account, Securities Account, Commodity Account and lockbox, a </w:t>
      </w:r>
      <w:r>
        <w:rPr>
          <w:rFonts w:ascii="Times New Roman" w:cs="Times New Roman" w:eastAsia="Times New Roman" w:hAnsi="Times New Roman"/>
          <w:sz w:val="22"/>
          <w:szCs w:val="22"/>
          <w:i w:val="1"/>
          <w:iCs w:val="1"/>
          <w:color w:val="auto"/>
        </w:rPr>
        <w:t>“Controlled Account”</w:t>
      </w:r>
      <w:r>
        <w:rPr>
          <w:rFonts w:ascii="Times New Roman" w:cs="Times New Roman" w:eastAsia="Times New Roman" w:hAnsi="Times New Roman"/>
          <w:sz w:val="22"/>
          <w:szCs w:val="22"/>
          <w:color w:val="auto"/>
        </w:rPr>
        <w:t>); and</w:t>
      </w:r>
    </w:p>
    <w:p>
      <w:pPr>
        <w:spacing w:after="0" w:line="73" w:lineRule="exact"/>
        <w:rPr>
          <w:sz w:val="20"/>
          <w:szCs w:val="20"/>
          <w:color w:val="auto"/>
        </w:rPr>
      </w:pPr>
    </w:p>
    <w:p>
      <w:pPr>
        <w:jc w:val="both"/>
        <w:ind w:left="760" w:right="20" w:firstLine="745"/>
        <w:spacing w:after="0" w:line="244" w:lineRule="auto"/>
        <w:tabs>
          <w:tab w:leader="none" w:pos="19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w:t>
      </w:r>
    </w:p>
    <w:p>
      <w:pPr>
        <w:spacing w:after="0" w:line="14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8.18. Post-Closing Obligations </w:t>
      </w:r>
      <w:r>
        <w:rPr>
          <w:rFonts w:ascii="Times New Roman" w:cs="Times New Roman" w:eastAsia="Times New Roman" w:hAnsi="Times New Roman"/>
          <w:sz w:val="22"/>
          <w:szCs w:val="22"/>
          <w:color w:val="auto"/>
        </w:rPr>
        <w:t>. The Obligors will provide the items set forth in Schedule 8.18 within the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set forth therein.</w:t>
      </w:r>
    </w:p>
    <w:p>
      <w:pPr>
        <w:spacing w:after="0" w:line="109"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Section 8.19. Warrant Certificate</w:t>
      </w:r>
      <w:r>
        <w:rPr>
          <w:rFonts w:ascii="Times New Roman" w:cs="Times New Roman" w:eastAsia="Times New Roman" w:hAnsi="Times New Roman"/>
          <w:sz w:val="22"/>
          <w:szCs w:val="22"/>
          <w:color w:val="auto"/>
        </w:rPr>
        <w:t>. The Borrower will use its reasonable best efforts to receive approval of its shareholders,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otherwise comply with applicable ASX Listing Rules, to issue the Warrant Certificate to the Administrative Agent on or before September 30, 2026. In the event that the Warrant Certificate is not issued on or before September 30, 2026, then the Exit Fee shall be payable pursuant to the terms of the Fee Letter and the Borrower will receive approval of its shareholders, and otherwise comply with applicable ASX Listing Rules, to issue the Warrant Certificate to the Administrative Agent on or before November 30, 2026, the failure of which shall result in an Event of Default pursuant to Section 10.01(d). For the avoidance of doubt, the Borrower’s obligation to issue the Warrant Certificate to the Administrative Agent is conditional on the Borrower’s shareholders approving the issuance under ASX Listing Rule 7.1 before the issuance is made. Where the ASX requires any amendments to the Warrant Certificate, the Borrower and the Administrative Agent agree to effect and execute those changes in order for the Warrant Certificate to be issued.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Obligor covenants and agrees with the Administrative Agent and the Lenders that, until the Commitments have expired or been terminated and all Obligations (other than the Warrant Obligations and inchoate indemnity obligations) have been paid in full in cash:</w:t>
      </w:r>
    </w:p>
    <w:p>
      <w:pPr>
        <w:spacing w:after="0" w:line="210"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9.01. Indebtedness. </w:t>
      </w:r>
      <w:r>
        <w:rPr>
          <w:rFonts w:ascii="Times New Roman" w:cs="Times New Roman" w:eastAsia="Times New Roman" w:hAnsi="Times New Roman"/>
          <w:sz w:val="22"/>
          <w:szCs w:val="22"/>
          <w:color w:val="auto"/>
        </w:rPr>
        <w:t>It will not, and will not permit any of its Subsidiaries to, create, incur, assume or permit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 any Indebtedness, whether directly or indirectly, except:</w:t>
      </w:r>
    </w:p>
    <w:p>
      <w:pPr>
        <w:spacing w:after="0" w:line="181" w:lineRule="exact"/>
        <w:rPr>
          <w:sz w:val="20"/>
          <w:szCs w:val="20"/>
          <w:color w:val="auto"/>
        </w:rPr>
      </w:pPr>
    </w:p>
    <w:p>
      <w:pPr>
        <w:ind w:left="1940" w:hanging="435"/>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4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9.01(b) and Permitted Refinancings</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thereof;</w:t>
      </w:r>
    </w:p>
    <w:p>
      <w:pPr>
        <w:spacing w:after="0" w:line="223" w:lineRule="exact"/>
        <w:rPr>
          <w:sz w:val="20"/>
          <w:szCs w:val="20"/>
          <w:color w:val="auto"/>
        </w:rPr>
      </w:pPr>
    </w:p>
    <w:p>
      <w:pPr>
        <w:ind w:left="760" w:right="20" w:firstLine="745"/>
        <w:spacing w:after="0" w:line="258"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payable to trade creditors for goods and services and current operating liabilities (not the result of the borrowing of money) incurred in the Ordinary Course of Business;</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25" w:lineRule="exact"/>
        <w:rPr>
          <w:sz w:val="20"/>
          <w:szCs w:val="20"/>
          <w:color w:val="auto"/>
        </w:rPr>
      </w:pPr>
    </w:p>
    <w:p>
      <w:pPr>
        <w:ind w:left="760" w:right="20" w:firstLine="745"/>
        <w:spacing w:after="0" w:line="258"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guarantees resulting from endorsement of negotiable instruments for collection by an Obligor or any of its Subsidiaries in the Ordinary Course of Business;</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of an Obligor to any other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Indebtedness is pledged to the Administrative Agent for the benefit of the Lenders under the Security Agreement and otherwise subordinate in right of payment to the Obligations on terms satisfactory to the Administrative Agent in its sole discretion;</w:t>
      </w:r>
    </w:p>
    <w:p>
      <w:pPr>
        <w:spacing w:after="0" w:line="21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Obligor of Indebtedness of any other Obligor;</w:t>
      </w:r>
    </w:p>
    <w:p>
      <w:pPr>
        <w:spacing w:after="0" w:line="242"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and Capital Lease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$250,000 at any time;</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21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approved in advance in writing by the Majority Lenders; and</w:t>
      </w:r>
    </w:p>
    <w:p>
      <w:pPr>
        <w:spacing w:after="0" w:line="24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and its Subsidiaries with respect to corporate credit cards not to exceed $250,000 at any time outstanding.</w:t>
      </w:r>
    </w:p>
    <w:p>
      <w:pPr>
        <w:spacing w:after="0" w:line="181"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9.02.</w:t>
        <w:tab/>
        <w:t xml:space="preserve">Liens.  </w:t>
      </w:r>
      <w:r>
        <w:rPr>
          <w:rFonts w:ascii="Times New Roman" w:cs="Times New Roman" w:eastAsia="Times New Roman" w:hAnsi="Times New Roman"/>
          <w:sz w:val="22"/>
          <w:szCs w:val="22"/>
          <w:color w:val="auto"/>
        </w:rPr>
        <w:t>It will not, and will not permit any of its Subsidiaries to, create, incur, assume or permit to exist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on any Property now owned by it, except:</w:t>
      </w:r>
    </w:p>
    <w:p>
      <w:pPr>
        <w:spacing w:after="0" w:line="223" w:lineRule="exact"/>
        <w:rPr>
          <w:sz w:val="20"/>
          <w:szCs w:val="20"/>
          <w:color w:val="auto"/>
        </w:rPr>
      </w:pPr>
    </w:p>
    <w:p>
      <w:pPr>
        <w:ind w:left="1940" w:hanging="435"/>
        <w:spacing w:after="0"/>
        <w:tabs>
          <w:tab w:leader="none" w:pos="19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Obligations;</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of any Obligor existing on the date hereof and set forth in Schedule 9.02(b);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no such Lien shall extend to any other Property of such Obligor and (ii) any such Lien shall secure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obligations which it secures on the date hereof and extensions, renewals and replacements thereof that do not increase the outstanding principal amount thereof;</w:t>
      </w:r>
    </w:p>
    <w:p>
      <w:pPr>
        <w:spacing w:after="0" w:line="203" w:lineRule="exact"/>
        <w:rPr>
          <w:rFonts w:ascii="Times New Roman" w:cs="Times New Roman" w:eastAsia="Times New Roman" w:hAnsi="Times New Roman"/>
          <w:sz w:val="22"/>
          <w:szCs w:val="22"/>
          <w:color w:val="auto"/>
        </w:rPr>
      </w:pPr>
    </w:p>
    <w:p>
      <w:pPr>
        <w:ind w:left="760" w:right="20" w:firstLine="745"/>
        <w:spacing w:after="0" w:line="262"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9.01(g);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restricted solely to the collateral described in Section 9.01(g);</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spacing w:after="0" w:line="207" w:lineRule="exact"/>
        <w:rPr>
          <w:sz w:val="20"/>
          <w:szCs w:val="20"/>
          <w:color w:val="auto"/>
        </w:rPr>
      </w:pPr>
    </w:p>
    <w:p>
      <w:pPr>
        <w:ind w:right="40" w:firstLine="745"/>
        <w:spacing w:after="0" w:line="258"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made in the Ordinary Course of Business in connection with bids, Contracts, leases, appeal bonds, workers’ compensation, unemployment insurance or other similar social security legislation;</w:t>
      </w:r>
    </w:p>
    <w:p>
      <w:pPr>
        <w:spacing w:after="0" w:line="198"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213" w:lineRule="exact"/>
        <w:rPr>
          <w:rFonts w:ascii="Times New Roman" w:cs="Times New Roman" w:eastAsia="Times New Roman" w:hAnsi="Times New Roman"/>
          <w:sz w:val="22"/>
          <w:szCs w:val="22"/>
          <w:color w:val="auto"/>
        </w:rPr>
      </w:pPr>
    </w:p>
    <w:p>
      <w:pPr>
        <w:jc w:val="both"/>
        <w:ind w:firstLine="745"/>
        <w:spacing w:after="0" w:line="238"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such Obligor or Subsidiary;</w:t>
      </w:r>
    </w:p>
    <w:p>
      <w:pPr>
        <w:spacing w:after="0" w:line="203"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similar Liens incurred in the Ordinary Course of Business and arising in connection with the Obligors’ Deposit Accounts or Securities Accounts held at financial institutions solely to secure payment of fees and similar costs and expenses of such financial institutions with respect to such accounts;</w:t>
      </w:r>
    </w:p>
    <w:p>
      <w:pPr>
        <w:spacing w:after="0" w:line="213" w:lineRule="exact"/>
        <w:rPr>
          <w:rFonts w:ascii="Times New Roman" w:cs="Times New Roman" w:eastAsia="Times New Roman" w:hAnsi="Times New Roman"/>
          <w:sz w:val="22"/>
          <w:szCs w:val="22"/>
          <w:color w:val="auto"/>
        </w:rPr>
      </w:pPr>
    </w:p>
    <w:p>
      <w:pPr>
        <w:ind w:left="1240" w:hanging="495"/>
        <w:spacing w:after="0"/>
        <w:tabs>
          <w:tab w:leader="none" w:pos="12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transfers permitted under Section 9.09;</w:t>
      </w:r>
    </w:p>
    <w:p>
      <w:pPr>
        <w:spacing w:after="0" w:line="246" w:lineRule="exact"/>
        <w:rPr>
          <w:rFonts w:ascii="Times New Roman" w:cs="Times New Roman" w:eastAsia="Times New Roman" w:hAnsi="Times New Roman"/>
          <w:sz w:val="22"/>
          <w:szCs w:val="22"/>
          <w:color w:val="auto"/>
        </w:rPr>
      </w:pPr>
    </w:p>
    <w:p>
      <w:pPr>
        <w:ind w:left="1240" w:hanging="495"/>
        <w:spacing w:after="0"/>
        <w:tabs>
          <w:tab w:leader="none" w:pos="12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Lien or Lien arising from decrees or attachments not constituting an Event of Default;</w:t>
      </w:r>
    </w:p>
    <w:p>
      <w:pPr>
        <w:spacing w:after="0" w:line="233" w:lineRule="exact"/>
        <w:rPr>
          <w:rFonts w:ascii="Times New Roman" w:cs="Times New Roman" w:eastAsia="Times New Roman" w:hAnsi="Times New Roman"/>
          <w:sz w:val="22"/>
          <w:szCs w:val="22"/>
          <w:color w:val="auto"/>
        </w:rPr>
      </w:pPr>
    </w:p>
    <w:p>
      <w:pPr>
        <w:jc w:val="both"/>
        <w:ind w:firstLine="745"/>
        <w:spacing w:after="0" w:line="244" w:lineRule="auto"/>
        <w:tabs>
          <w:tab w:leader="none" w:pos="126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213"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6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the payment of custom duties in connection with the importation of goods, not securing an amount in the aggregate in excess of $100,000 at any given time;</w:t>
      </w:r>
    </w:p>
    <w:p>
      <w:pPr>
        <w:spacing w:after="0" w:line="213" w:lineRule="exact"/>
        <w:rPr>
          <w:rFonts w:ascii="Times New Roman" w:cs="Times New Roman" w:eastAsia="Times New Roman" w:hAnsi="Times New Roman"/>
          <w:sz w:val="22"/>
          <w:szCs w:val="22"/>
          <w:color w:val="auto"/>
        </w:rPr>
      </w:pPr>
    </w:p>
    <w:p>
      <w:pPr>
        <w:ind w:right="40" w:firstLine="745"/>
        <w:spacing w:after="0" w:line="258" w:lineRule="auto"/>
        <w:tabs>
          <w:tab w:leader="none" w:pos="126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 Deposit Account of the Obligors and the cash and cash equivalents therein, in each case, securing Indebtedness described in Section 9.01(l); and</w:t>
      </w:r>
    </w:p>
    <w:p>
      <w:pPr>
        <w:spacing w:after="0" w:line="185"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solely to the extent that such Permitted License would constitute a Lien;</w:t>
      </w:r>
    </w:p>
    <w:p>
      <w:pPr>
        <w:spacing w:after="0" w:line="347"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13" w:name="page114"/>
    <w:bookmarkEnd w:id="113"/>
    <w:p>
      <w:pPr>
        <w:spacing w:after="0" w:line="2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Lien otherwise permitted under any of the foregoing Section 9.02 (excluding Section 9.02(a)) shall apply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Intellectual Property.</w:t>
      </w:r>
    </w:p>
    <w:p>
      <w:pPr>
        <w:spacing w:after="0" w:line="17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9.03.</w:t>
      </w:r>
      <w:r>
        <w:rPr>
          <w:sz w:val="20"/>
          <w:szCs w:val="20"/>
          <w:color w:val="auto"/>
        </w:rPr>
        <w:tab/>
      </w:r>
      <w:r>
        <w:rPr>
          <w:rFonts w:ascii="Times New Roman" w:cs="Times New Roman" w:eastAsia="Times New Roman" w:hAnsi="Times New Roman"/>
          <w:sz w:val="21"/>
          <w:szCs w:val="21"/>
          <w:i w:val="1"/>
          <w:iCs w:val="1"/>
          <w:color w:val="auto"/>
        </w:rPr>
        <w:t xml:space="preserve">Fundamental Changes and Acquisitions. </w:t>
      </w:r>
      <w:r>
        <w:rPr>
          <w:rFonts w:ascii="Times New Roman" w:cs="Times New Roman" w:eastAsia="Times New Roman" w:hAnsi="Times New Roman"/>
          <w:sz w:val="21"/>
          <w:szCs w:val="21"/>
          <w:color w:val="auto"/>
        </w:rPr>
        <w:t>It will not, and will not permit any of its Subsidiaries to:</w:t>
      </w:r>
    </w:p>
    <w:p>
      <w:pPr>
        <w:spacing w:after="0" w:line="251" w:lineRule="exact"/>
        <w:rPr>
          <w:sz w:val="20"/>
          <w:szCs w:val="20"/>
          <w:color w:val="auto"/>
        </w:rPr>
      </w:pPr>
    </w:p>
    <w:p>
      <w:pPr>
        <w:ind w:left="760" w:firstLine="745"/>
        <w:spacing w:after="0" w:line="285" w:lineRule="exact"/>
        <w:tabs>
          <w:tab w:leader="none" w:pos="200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or consummate any transaction of merger, amalgamation, plan of arrangement or consolidation, including without limitation, a reverse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triangular merger, or other similar transaction or series of related transactions;</w:t>
      </w:r>
    </w:p>
    <w:p>
      <w:pPr>
        <w:spacing w:after="0" w:line="186"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20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wind up or dissolve itself (or suffer any liquidation, wind up or dissolution) (including in connection with any division or plan of division under Delaware law or any comparable event under a different jurisdiction’s laws); or</w:t>
      </w:r>
    </w:p>
    <w:p>
      <w:pPr>
        <w:spacing w:after="0" w:line="200" w:lineRule="exact"/>
        <w:rPr>
          <w:rFonts w:ascii="Times New Roman" w:cs="Times New Roman" w:eastAsia="Times New Roman" w:hAnsi="Times New Roman"/>
          <w:sz w:val="22"/>
          <w:szCs w:val="22"/>
          <w:color w:val="auto"/>
        </w:rPr>
      </w:pPr>
    </w:p>
    <w:p>
      <w:pPr>
        <w:ind w:left="2020" w:hanging="515"/>
        <w:spacing w:after="0"/>
        <w:tabs>
          <w:tab w:leader="none" w:pos="20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consummate any Acquisition or sell or issue any Disqualified Equity Interests, except, in each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w:t>
      </w:r>
    </w:p>
    <w:p>
      <w:pPr>
        <w:spacing w:after="0" w:line="222" w:lineRule="exact"/>
        <w:rPr>
          <w:rFonts w:ascii="Times New Roman" w:cs="Times New Roman" w:eastAsia="Times New Roman" w:hAnsi="Times New Roman"/>
          <w:sz w:val="22"/>
          <w:szCs w:val="22"/>
          <w:color w:val="auto"/>
        </w:rPr>
      </w:pPr>
    </w:p>
    <w:p>
      <w:pPr>
        <w:ind w:left="2740" w:hanging="486"/>
        <w:spacing w:after="0"/>
        <w:tabs>
          <w:tab w:leader="none" w:pos="274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9.05;</w:t>
      </w:r>
    </w:p>
    <w:p>
      <w:pPr>
        <w:spacing w:after="0" w:line="24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73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for (i) aggregate cash consideration not to exceed $1,000,000 and (ii) total consideration not to exceed $2,000,000, in each case, for the term of this Agreement;</w:t>
      </w:r>
    </w:p>
    <w:p>
      <w:pPr>
        <w:spacing w:after="0" w:line="185"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8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merger, amalgamation or consolidation of any Obligor with or into any other Obligor,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Borrower is a party to such merger, amalgamation or consolidation, the Borrower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surviving entity; and</w:t>
      </w:r>
    </w:p>
    <w:p>
      <w:pPr>
        <w:spacing w:after="0" w:line="21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Sales permitted under Section 9.09.</w:t>
      </w:r>
    </w:p>
    <w:p>
      <w:pPr>
        <w:spacing w:after="0" w:line="24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9.04.</w:t>
      </w:r>
      <w:r>
        <w:rPr>
          <w:sz w:val="20"/>
          <w:szCs w:val="20"/>
          <w:color w:val="auto"/>
        </w:rPr>
        <w:tab/>
      </w:r>
      <w:r>
        <w:rPr>
          <w:rFonts w:ascii="Times New Roman" w:cs="Times New Roman" w:eastAsia="Times New Roman" w:hAnsi="Times New Roman"/>
          <w:sz w:val="21"/>
          <w:szCs w:val="21"/>
          <w:i w:val="1"/>
          <w:iCs w:val="1"/>
          <w:color w:val="auto"/>
        </w:rPr>
        <w:t>Lines of Business.</w:t>
      </w:r>
    </w:p>
    <w:p>
      <w:pPr>
        <w:spacing w:after="0" w:line="170" w:lineRule="exact"/>
        <w:rPr>
          <w:sz w:val="20"/>
          <w:szCs w:val="20"/>
          <w:color w:val="auto"/>
        </w:rPr>
      </w:pPr>
    </w:p>
    <w:p>
      <w:pPr>
        <w:jc w:val="both"/>
        <w:ind w:left="380" w:firstLine="601"/>
        <w:spacing w:after="0" w:line="244" w:lineRule="auto"/>
        <w:tabs>
          <w:tab w:leader="none" w:pos="141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not, and will not permit any of its Subsidiaries to, engage to any material extent in any business other than the business engaged in on the date hereof by such Person, or a business reasonably related, incidental or complementary thereto or reasonable extensions thereof.</w:t>
      </w:r>
    </w:p>
    <w:p>
      <w:pPr>
        <w:spacing w:after="0" w:line="132" w:lineRule="exact"/>
        <w:rPr>
          <w:rFonts w:ascii="Times New Roman" w:cs="Times New Roman" w:eastAsia="Times New Roman" w:hAnsi="Times New Roman"/>
          <w:sz w:val="22"/>
          <w:szCs w:val="22"/>
          <w:color w:val="auto"/>
        </w:rPr>
      </w:pPr>
    </w:p>
    <w:p>
      <w:pPr>
        <w:jc w:val="both"/>
        <w:ind w:left="380" w:firstLine="601"/>
        <w:spacing w:after="0" w:line="249" w:lineRule="auto"/>
        <w:tabs>
          <w:tab w:leader="none" w:pos="1411"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not have any material liabilities (other than liabilities to other Obligors and liabilities arising under the Loan Documents), own any material assets (other than Investments in its Subsidiaries) or engage in any material operations or business (other than the ownership of its Subsidiaries, exercising its rights and performing its obligations under</w:t>
      </w:r>
    </w:p>
    <w:p>
      <w:pPr>
        <w:spacing w:after="0" w:line="1" w:lineRule="exact"/>
        <w:rPr>
          <w:rFonts w:ascii="Times New Roman" w:cs="Times New Roman" w:eastAsia="Times New Roman" w:hAnsi="Times New Roman"/>
          <w:sz w:val="21"/>
          <w:szCs w:val="21"/>
          <w:color w:val="auto"/>
        </w:rPr>
      </w:pPr>
    </w:p>
    <w:p>
      <w:pPr>
        <w:ind w:left="380" w:firstLine="2"/>
        <w:spacing w:after="0" w:line="237" w:lineRule="auto"/>
        <w:tabs>
          <w:tab w:leader="none" w:pos="6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(ii) its obligations to the other Obligors and (iii) Investments in Subsidiaries and activities reasonably incident to (i), (ii) and (iii)).</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9.05. Investments. </w:t>
      </w:r>
      <w:r>
        <w:rPr>
          <w:rFonts w:ascii="Times New Roman" w:cs="Times New Roman" w:eastAsia="Times New Roman" w:hAnsi="Times New Roman"/>
          <w:sz w:val="22"/>
          <w:szCs w:val="22"/>
          <w:color w:val="auto"/>
        </w:rPr>
        <w:t>It will not, and will not permit any of its Subsidiaries to, make, directly or indirectly, or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remain outstanding any Investments except:</w:t>
      </w:r>
    </w:p>
    <w:p>
      <w:pPr>
        <w:spacing w:after="0" w:line="127" w:lineRule="exact"/>
        <w:rPr>
          <w:sz w:val="20"/>
          <w:szCs w:val="20"/>
          <w:color w:val="auto"/>
        </w:rPr>
      </w:pPr>
    </w:p>
    <w:p>
      <w:pPr>
        <w:ind w:left="760" w:right="80" w:firstLine="745"/>
        <w:spacing w:after="0" w:line="258"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outstanding on the date hereof and identified in Schedule 9.05 and any modification, replacement, renewal or extension thereof to the extent not involving new or additional Investments;</w:t>
      </w:r>
    </w:p>
    <w:p>
      <w:pPr>
        <w:spacing w:after="0" w:line="11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165"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in the nature of accounts receivable or notes receivable arising from the sales of goods or services in the Ordinary Course of Business;</w:t>
      </w:r>
    </w:p>
    <w:p>
      <w:pPr>
        <w:spacing w:after="0" w:line="13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Cash Equivalent Investments;</w:t>
      </w:r>
    </w:p>
    <w:p>
      <w:pPr>
        <w:spacing w:after="0" w:line="165"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consisting of 100% of the ownership of the Equity Interests of its Subsidiaries, (ii) intercompany Investments by any Obligor in any other Obligor or (iii) Investments by an Obligor and its Subsidiaries or any Subsidiary acquired in connection with a Permitted Acquisition;</w:t>
      </w:r>
    </w:p>
    <w:p>
      <w:pPr>
        <w:spacing w:after="0" w:line="132"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spacing w:after="0" w:line="14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5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32"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9.01(e) and Section 9.03;</w:t>
      </w:r>
    </w:p>
    <w:p>
      <w:pPr>
        <w:spacing w:after="0" w:line="165"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205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w:t>
      </w:r>
    </w:p>
    <w:p>
      <w:pPr>
        <w:spacing w:after="0" w:line="13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9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$250,000 for subclauses (i) and (ii) in any fiscal year; and</w:t>
      </w:r>
    </w:p>
    <w:p>
      <w:pPr>
        <w:spacing w:after="0" w:line="13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Investment, or after giving effect thereto, other Investments in an amount not to exceed $100,000 in any fiscal year.</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0"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9.06. Restricted Payments. </w:t>
      </w:r>
      <w:r>
        <w:rPr>
          <w:rFonts w:ascii="Times New Roman" w:cs="Times New Roman" w:eastAsia="Times New Roman" w:hAnsi="Times New Roman"/>
          <w:sz w:val="22"/>
          <w:szCs w:val="22"/>
          <w:color w:val="auto"/>
        </w:rPr>
        <w:t>It will not, and will not permit any of its Subsidiaries to, declare or make, or agree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or make, directly or indirectly, any Restricted Payment, other than:</w:t>
      </w:r>
    </w:p>
    <w:p>
      <w:pPr>
        <w:spacing w:after="0" w:line="127" w:lineRule="exact"/>
        <w:rPr>
          <w:sz w:val="20"/>
          <w:szCs w:val="20"/>
          <w:color w:val="auto"/>
        </w:rPr>
      </w:pPr>
    </w:p>
    <w:p>
      <w:pPr>
        <w:ind w:left="760" w:right="20" w:firstLine="745"/>
        <w:spacing w:after="0" w:line="258" w:lineRule="auto"/>
        <w:tabs>
          <w:tab w:leader="none" w:pos="201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stock splits or distributions with respect to any Equity Interests of the Borrower or any of its Subsidiaries payable solely in additional shares of its Qualified Equity Interests;</w:t>
      </w:r>
    </w:p>
    <w:p>
      <w:pPr>
        <w:spacing w:after="0" w:line="117"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by an Obligor or a Subsidiary of an Obligor to an Obligor;</w:t>
      </w:r>
    </w:p>
    <w:p>
      <w:pPr>
        <w:spacing w:after="0" w:line="165"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spacing w:after="0" w:line="146"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exercises of options and warrants;</w:t>
      </w:r>
    </w:p>
    <w:p>
      <w:pPr>
        <w:spacing w:after="0" w:line="165" w:lineRule="exact"/>
        <w:rPr>
          <w:rFonts w:ascii="Times New Roman" w:cs="Times New Roman" w:eastAsia="Times New Roman" w:hAnsi="Times New Roman"/>
          <w:sz w:val="22"/>
          <w:szCs w:val="22"/>
          <w:color w:val="auto"/>
        </w:rPr>
      </w:pPr>
    </w:p>
    <w:p>
      <w:pPr>
        <w:ind w:left="760" w:firstLine="745"/>
        <w:spacing w:after="0" w:line="244" w:lineRule="auto"/>
        <w:tabs>
          <w:tab w:leader="none" w:pos="207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pursuant to the terms of employee stock purchase plans, employee restricted stock agreements, stockholder rights plans, director or consultant stock option plans, or similar plans in an aggregate amount not to exceed $100,000 in any fiscal year;</w:t>
      </w:r>
    </w:p>
    <w:p>
      <w:pPr>
        <w:spacing w:after="0" w:line="13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9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lieu of the issuance of fractional shares upon the conversion of convertible securities (or in connection with the exercise of warrants or similar securities) not to exceed $25,000 in any fiscal year; and</w:t>
      </w:r>
    </w:p>
    <w:p>
      <w:pPr>
        <w:spacing w:after="0" w:line="14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Warrant Certificate.</w:t>
      </w:r>
    </w:p>
    <w:p>
      <w:pPr>
        <w:spacing w:after="0" w:line="162"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9.07. Payments of Indebtedness. </w:t>
      </w:r>
      <w:r>
        <w:rPr>
          <w:rFonts w:ascii="Times New Roman" w:cs="Times New Roman" w:eastAsia="Times New Roman" w:hAnsi="Times New Roman"/>
          <w:sz w:val="22"/>
          <w:szCs w:val="22"/>
          <w:color w:val="auto"/>
        </w:rPr>
        <w:t>It will not, and will not permit any of its Subsidiaries to, make any payments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any Material Indebtedness other than (a) payments of the Obligations and (b) so long as no Default has occurred and is continuing, or would result therefrom, scheduled payments of other Permitted Indebtedness and repayment of intercompany Indebtedness permitted in reliance upon Section 9.01(e) (subject in each case to any subordination agreement entered into in connection therewith).</w:t>
      </w:r>
    </w:p>
    <w:p>
      <w:pPr>
        <w:spacing w:after="0" w:line="136" w:lineRule="exact"/>
        <w:rPr>
          <w:sz w:val="20"/>
          <w:szCs w:val="20"/>
          <w:color w:val="auto"/>
        </w:rPr>
      </w:pPr>
    </w:p>
    <w:p>
      <w:pPr>
        <w:jc w:val="both"/>
        <w:ind w:firstLine="445"/>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Section 9.08. Change in Fiscal Year. </w:t>
      </w:r>
      <w:r>
        <w:rPr>
          <w:rFonts w:ascii="Times New Roman" w:cs="Times New Roman" w:eastAsia="Times New Roman" w:hAnsi="Times New Roman"/>
          <w:sz w:val="21"/>
          <w:szCs w:val="21"/>
          <w:color w:val="auto"/>
        </w:rPr>
        <w:t>It will not, and will not permit any of its Subsidiaries to, change the last day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fiscal year from that in effect on the date hereof, without prior written notice to the Administrative Agent, except to change the fiscal year of a Subsidiary acquired in connection with a Permitted Acquisition to conform its fiscal year to that of the Borrower.</w:t>
      </w:r>
    </w:p>
    <w:p>
      <w:pPr>
        <w:spacing w:after="0" w:line="12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9.09. Sales of Assets, Etc. </w:t>
      </w:r>
      <w:r>
        <w:rPr>
          <w:rFonts w:ascii="Times New Roman" w:cs="Times New Roman" w:eastAsia="Times New Roman" w:hAnsi="Times New Roman"/>
          <w:sz w:val="21"/>
          <w:szCs w:val="21"/>
          <w:color w:val="auto"/>
        </w:rPr>
        <w:t>It will not, and will not permit any of its Subsidiaries to, sell, lease, exclusively license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cs="Times New Roman" w:eastAsia="Times New Roman" w:hAnsi="Times New Roman"/>
          <w:sz w:val="21"/>
          <w:szCs w:val="21"/>
          <w:i w:val="1"/>
          <w:iCs w:val="1"/>
          <w:color w:val="auto"/>
        </w:rPr>
        <w:t>“Asset Sale”</w:t>
      </w:r>
      <w:r>
        <w:rPr>
          <w:rFonts w:ascii="Times New Roman" w:cs="Times New Roman" w:eastAsia="Times New Roman" w:hAnsi="Times New Roman"/>
          <w:sz w:val="21"/>
          <w:szCs w:val="21"/>
          <w:color w:val="auto"/>
        </w:rPr>
        <w:t>), except:</w:t>
      </w:r>
    </w:p>
    <w:p>
      <w:pPr>
        <w:spacing w:after="0" w:line="30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cash in the Ordinary Course of Business for equivalent value;</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leases of products and services in the Ordinary Course of Business on ordinary business terms;</w:t>
      </w:r>
    </w:p>
    <w:p>
      <w:pPr>
        <w:spacing w:after="0" w:line="16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forgiveness, release or compromise of any amount owed to any Obligor in the Ordinary Course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4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or becoming bound, by a Permitted License to the extent not otherwise prohibited by this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research, 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licenses must be true licenses that do not result in a legal transfer of title of the licensed Property or otherwise constitute sales transactions in substance, and (ii) the aggregate amount of such periodic payments to the Obligors in any fiscal year shall not exceed $250,000;</w:t>
      </w:r>
    </w:p>
    <w:p>
      <w:pPr>
        <w:spacing w:after="0" w:line="14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w:t>
      </w:r>
    </w:p>
    <w:p>
      <w:pPr>
        <w:spacing w:after="0" w:line="13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Casualty Events;</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9.02, 9.03, 9.05 and 9.20; and</w:t>
      </w:r>
    </w:p>
    <w:p>
      <w:pPr>
        <w:spacing w:after="0" w:line="165" w:lineRule="exact"/>
        <w:rPr>
          <w:rFonts w:ascii="Times New Roman" w:cs="Times New Roman" w:eastAsia="Times New Roman" w:hAnsi="Times New Roman"/>
          <w:sz w:val="22"/>
          <w:szCs w:val="22"/>
          <w:color w:val="auto"/>
        </w:rPr>
      </w:pPr>
    </w:p>
    <w:p>
      <w:pPr>
        <w:ind w:left="760" w:right="20" w:firstLine="745"/>
        <w:spacing w:after="0" w:line="282" w:lineRule="auto"/>
        <w:tabs>
          <w:tab w:leader="none" w:pos="1941"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shall have occurred and is continuing at the time of such Asset Sale, or after giving effect thereto, Asset Sales of other property not to exceed $100,000 in the aggregate per fiscal year.</w:t>
      </w:r>
    </w:p>
    <w:p>
      <w:pPr>
        <w:spacing w:after="0" w:line="90"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9.10. Transactions with Affiliates. </w:t>
      </w:r>
      <w:r>
        <w:rPr>
          <w:rFonts w:ascii="Times New Roman" w:cs="Times New Roman" w:eastAsia="Times New Roman" w:hAnsi="Times New Roman"/>
          <w:sz w:val="22"/>
          <w:szCs w:val="22"/>
          <w:color w:val="auto"/>
        </w:rPr>
        <w:t>It will not, and will not permit any of its Subsidiaries to, sell, lease, license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transfer any assets to, or purchase, lease, license or otherwise acquire any assets from, or otherwise engage in any other transactions with, any of its Affiliates, except:</w:t>
      </w:r>
    </w:p>
    <w:p>
      <w:pPr>
        <w:spacing w:after="0" w:line="144" w:lineRule="exact"/>
        <w:rPr>
          <w:sz w:val="20"/>
          <w:szCs w:val="20"/>
          <w:color w:val="auto"/>
        </w:rPr>
      </w:pPr>
    </w:p>
    <w:p>
      <w:pPr>
        <w:ind w:left="1940" w:hanging="435"/>
        <w:spacing w:after="0"/>
        <w:tabs>
          <w:tab w:leader="none" w:pos="19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Obligors;</w:t>
      </w:r>
    </w:p>
    <w:p>
      <w:pPr>
        <w:spacing w:after="0" w:line="165"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9.01, 9.05, 9.06 or 9.09;</w:t>
      </w:r>
    </w:p>
    <w:p>
      <w:pPr>
        <w:spacing w:after="0" w:line="165"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0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compensation and indemnification of, and other employment arrangements with, directors, officers and employees of any Obligor in the Ordinary Course of Business;</w:t>
      </w:r>
    </w:p>
    <w:p>
      <w:pPr>
        <w:spacing w:after="0" w:line="131" w:lineRule="exact"/>
        <w:rPr>
          <w:rFonts w:ascii="Times New Roman" w:cs="Times New Roman" w:eastAsia="Times New Roman" w:hAnsi="Times New Roman"/>
          <w:sz w:val="22"/>
          <w:szCs w:val="22"/>
          <w:color w:val="auto"/>
        </w:rPr>
      </w:pPr>
    </w:p>
    <w:p>
      <w:pPr>
        <w:ind w:left="760" w:right="40" w:firstLine="745"/>
        <w:spacing w:after="0" w:line="285" w:lineRule="exact"/>
        <w:tabs>
          <w:tab w:leader="none" w:pos="203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upon fair and reasonable terms that are no less favorable to any Obligor than would be obtained in a comparable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transaction with a Person not an Affiliate; and</w:t>
      </w:r>
    </w:p>
    <w:p>
      <w:pPr>
        <w:spacing w:after="0" w:line="105"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set forth on Schedule 9.10.</w:t>
      </w:r>
    </w:p>
    <w:p>
      <w:pPr>
        <w:spacing w:after="0" w:line="34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9.11. Restrictive Agreements. </w:t>
      </w:r>
      <w:r>
        <w:rPr>
          <w:rFonts w:ascii="Times New Roman" w:cs="Times New Roman" w:eastAsia="Times New Roman" w:hAnsi="Times New Roman"/>
          <w:sz w:val="22"/>
          <w:szCs w:val="22"/>
          <w:color w:val="auto"/>
        </w:rPr>
        <w:t>It will not, and will not permit any of its Subsidiaries to, directly or indirectly, enter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or (d) limitations associated with Permitted Liens or with any transaction permitted under Sections 9.01, 9.03, 9.05, 9.06 or 9.09.</w:t>
      </w:r>
    </w:p>
    <w:p>
      <w:pPr>
        <w:spacing w:after="0" w:line="15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9.12.</w:t>
      </w:r>
      <w:r>
        <w:rPr>
          <w:sz w:val="20"/>
          <w:szCs w:val="20"/>
          <w:color w:val="auto"/>
        </w:rPr>
        <w:tab/>
      </w:r>
      <w:r>
        <w:rPr>
          <w:rFonts w:ascii="Times New Roman" w:cs="Times New Roman" w:eastAsia="Times New Roman" w:hAnsi="Times New Roman"/>
          <w:sz w:val="21"/>
          <w:szCs w:val="21"/>
          <w:i w:val="1"/>
          <w:iCs w:val="1"/>
          <w:color w:val="auto"/>
        </w:rPr>
        <w:t>Organizational Documents, Material Agreements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left="760" w:firstLine="745"/>
        <w:spacing w:after="0" w:line="239" w:lineRule="auto"/>
        <w:tabs>
          <w:tab w:leader="none" w:pos="200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enter into any amendment to or modification of any Organizational Document, without the prior written consent of the Administrative Agent, except for such amendments or modifications (i) that are required by any Requirement of Law or (ii) which are not individually or in the aggregate materially adverse to the interests of Administrative Agent or any Lender, in their capacities as such.</w:t>
      </w:r>
    </w:p>
    <w:p>
      <w:pPr>
        <w:spacing w:after="0" w:line="139"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(i) enter into any waiver, amendment or modification of any Material Agreement (including, but not limited to, any amendments to provisions relating to pricing and term) that would be reasonably expected to individually or in the aggregate, be materially adverse to the interests of Administrative Agent or any Lender, in their capacities as such or give rise to a Material Adverse Effect or (ii) take or omit to take any action that results in the termination of, or permits any other Person to terminate, any Material Agreement or Material Intellectual Property that would be reasonably expected to individually or in the aggregate, be materially adverse to the interests of Administrative Agent or any Lender, in their capacities as such, without, in each case, the prior written consent of the Administrative Agent.</w:t>
      </w:r>
    </w:p>
    <w:p>
      <w:pPr>
        <w:spacing w:after="0" w:line="14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9.13.</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166"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9.14. Sales and Leasebacks. </w:t>
      </w:r>
      <w:r>
        <w:rPr>
          <w:rFonts w:ascii="Times New Roman" w:cs="Times New Roman" w:eastAsia="Times New Roman" w:hAnsi="Times New Roman"/>
          <w:sz w:val="22"/>
          <w:szCs w:val="22"/>
          <w:color w:val="auto"/>
        </w:rPr>
        <w:t>Except as permitted by Section 9.01(g), it will not, and will not permit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spacing w:after="0" w:line="13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9.15. Hazardous Material. </w:t>
      </w:r>
      <w:r>
        <w:rPr>
          <w:rFonts w:ascii="Times New Roman" w:cs="Times New Roman" w:eastAsia="Times New Roman" w:hAnsi="Times New Roman"/>
          <w:sz w:val="22"/>
          <w:szCs w:val="22"/>
          <w:color w:val="auto"/>
        </w:rPr>
        <w:t>It will not, and will not permit any of its Subsidiaries to, use, generate, manufacture,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 treat, release, store or dispose of any Hazardous Material, except in compliance with all applicable Environmental Laws or where the failure to comply would not reasonably be expected to result in a Material Adverse Change.</w:t>
      </w:r>
    </w:p>
    <w:p>
      <w:pPr>
        <w:spacing w:after="0" w:line="14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9.16. Accounting Changes. </w:t>
      </w:r>
      <w:r>
        <w:rPr>
          <w:rFonts w:ascii="Times New Roman" w:cs="Times New Roman" w:eastAsia="Times New Roman" w:hAnsi="Times New Roman"/>
          <w:sz w:val="22"/>
          <w:szCs w:val="22"/>
          <w:color w:val="auto"/>
        </w:rPr>
        <w:t>It will not, and will not permit any of its Subsidiaries to, make any significant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accounting treatment, except as required or permitted by GAAP.</w:t>
      </w:r>
    </w:p>
    <w:p>
      <w:pPr>
        <w:spacing w:after="0" w:line="109" w:lineRule="exact"/>
        <w:rPr>
          <w:sz w:val="20"/>
          <w:szCs w:val="20"/>
          <w:color w:val="auto"/>
        </w:rPr>
      </w:pPr>
    </w:p>
    <w:p>
      <w:pPr>
        <w:jc w:val="both"/>
        <w:ind w:right="20"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9.17. Compliance with ERISA. </w:t>
      </w:r>
      <w:r>
        <w:rPr>
          <w:rFonts w:ascii="Times New Roman" w:cs="Times New Roman" w:eastAsia="Times New Roman" w:hAnsi="Times New Roman"/>
          <w:sz w:val="22"/>
          <w:szCs w:val="22"/>
          <w:color w:val="auto"/>
        </w:rPr>
        <w:t>No Obligor or ERISA Affiliate shall cause or suffer to exist (a) any event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result in the imposition of a Lien with respect to any Title</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IV Plan or Multiemployer Plan or (b) any other ERISA Event, in the case of (a) and (b), that would, in the aggregate, have a Material Adverse Effect.</w:t>
      </w:r>
    </w:p>
    <w:p>
      <w:pPr>
        <w:spacing w:after="0" w:line="12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9.18. Deposit Accounts. </w:t>
      </w:r>
      <w:r>
        <w:rPr>
          <w:rFonts w:ascii="Times New Roman" w:cs="Times New Roman" w:eastAsia="Times New Roman" w:hAnsi="Times New Roman"/>
          <w:sz w:val="22"/>
          <w:szCs w:val="22"/>
          <w:color w:val="auto"/>
        </w:rPr>
        <w:t>It will not, and will not permit any of its Subsidiaries to, establish or maintain any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that is not a Controlled Account (other than an Excluded Account) and will not, and will not permit any of its Subsidiaries to, deposit proceeds in any account that is not a Controlled Account (other than an Excluded Account).</w:t>
      </w:r>
    </w:p>
    <w:p>
      <w:pPr>
        <w:spacing w:after="0" w:line="12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9.19. Outbound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outbound license or agreement unless such outbound license or agreement is a Permitted License.</w:t>
      </w:r>
    </w:p>
    <w:p>
      <w:pPr>
        <w:spacing w:after="0" w:line="109"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9.20. Inbound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inbound license or agreement (other than Permitted Licenses) unless (a) no Default has occurred and is continuing, (b) the Obligors have provided written notice to the Administrative Agent of the material terms of such license or agreement with a description of its anticipated and projected impact on such Obligor’s business or financial condition, and (c) in the case of an Obligor,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amounts to be paid under all such inbound licenses pursuant to this Section 9.20 shall not exceed an amount equal to $1,000,000 per fiscal year.</w:t>
      </w:r>
    </w:p>
    <w:p>
      <w:pPr>
        <w:spacing w:after="0" w:line="15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9.21. Reimbursement from Third-Party Payor Program. </w:t>
      </w:r>
      <w:r>
        <w:rPr>
          <w:rFonts w:ascii="Times New Roman" w:cs="Times New Roman" w:eastAsia="Times New Roman" w:hAnsi="Times New Roman"/>
          <w:sz w:val="22"/>
          <w:szCs w:val="22"/>
          <w:color w:val="auto"/>
        </w:rPr>
        <w:t>It will not, and will not permit any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participate in, or otherwise receive reimbursement from, any Third-Party Payor Program.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 xml:space="preserve">Section 10.01. Events of Default. </w:t>
      </w:r>
      <w:r>
        <w:rPr>
          <w:rFonts w:ascii="Times New Roman" w:cs="Times New Roman" w:eastAsia="Times New Roman" w:hAnsi="Times New Roman"/>
          <w:sz w:val="22"/>
          <w:szCs w:val="22"/>
          <w:color w:val="auto"/>
        </w:rPr>
        <w:t>Each of the following events shall constitute an</w:t>
      </w:r>
      <w:r>
        <w:rPr>
          <w:rFonts w:ascii="Times New Roman" w:cs="Times New Roman" w:eastAsia="Times New Roman" w:hAnsi="Times New Roman"/>
          <w:sz w:val="22"/>
          <w:szCs w:val="22"/>
          <w:i w:val="1"/>
          <w:iCs w:val="1"/>
          <w:color w:val="auto"/>
        </w:rPr>
        <w:t xml:space="preserve"> “Event of Default”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right="20" w:firstLine="745"/>
        <w:spacing w:after="0" w:line="258" w:lineRule="auto"/>
        <w:tabs>
          <w:tab w:leader="none" w:pos="200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on the Term Loans when and as the same shall become due and payable, whether at the due date thereof or at a date fixed for prepayment thereof or otherwise; or</w:t>
      </w:r>
    </w:p>
    <w:p>
      <w:pPr>
        <w:spacing w:after="0" w:line="11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pay any Obligation (other than an amount referred to in Section 10.01(a)) when and as the same shall become due and payable, and such failure shall continue unremedied for a period of three (3) Business Days; or</w:t>
      </w:r>
    </w:p>
    <w:p>
      <w:pPr>
        <w:spacing w:after="0" w:line="13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or on behalf of an Obligor or any of its Subsidiaries in or in connection with this Agreement or any other Loan Document or any amendment or modification hereof or thereof, or in any report, certificate, financial</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spacing w:after="0" w:line="150" w:lineRule="exact"/>
        <w:rPr>
          <w:sz w:val="20"/>
          <w:szCs w:val="20"/>
          <w:color w:val="auto"/>
        </w:rPr>
      </w:pPr>
    </w:p>
    <w:p>
      <w:pPr>
        <w:jc w:val="both"/>
        <w:ind w:firstLine="745"/>
        <w:spacing w:after="0" w:line="282" w:lineRule="auto"/>
        <w:tabs>
          <w:tab w:leader="none" w:pos="125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Obligor shall fail to observe or perform any covenant, condition or agreement contained in Sections 8.01, 8.02, 8.03(a) (with respect to such Obligor’s existence), 8.10, 8.11, 8.13, 8.15, 8.16, 8.17, 8.18, 8.19 or Article 9; or</w:t>
      </w:r>
    </w:p>
    <w:p>
      <w:pPr>
        <w:spacing w:after="0" w:line="94" w:lineRule="exact"/>
        <w:rPr>
          <w:rFonts w:ascii="Times New Roman" w:cs="Times New Roman" w:eastAsia="Times New Roman" w:hAnsi="Times New Roman"/>
          <w:sz w:val="21"/>
          <w:szCs w:val="21"/>
          <w:color w:val="auto"/>
        </w:rPr>
      </w:pPr>
    </w:p>
    <w:p>
      <w:pPr>
        <w:jc w:val="both"/>
        <w:ind w:firstLine="745"/>
        <w:spacing w:after="0" w:line="244" w:lineRule="auto"/>
        <w:tabs>
          <w:tab w:leader="none" w:pos="127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w:t>
      </w:r>
    </w:p>
    <w:p>
      <w:pPr>
        <w:spacing w:after="0" w:line="132" w:lineRule="exact"/>
        <w:rPr>
          <w:rFonts w:ascii="Times New Roman" w:cs="Times New Roman" w:eastAsia="Times New Roman" w:hAnsi="Times New Roman"/>
          <w:sz w:val="22"/>
          <w:szCs w:val="22"/>
          <w:color w:val="auto"/>
        </w:rPr>
      </w:pPr>
    </w:p>
    <w:p>
      <w:pPr>
        <w:jc w:val="both"/>
        <w:ind w:firstLine="745"/>
        <w:spacing w:after="0" w:line="244" w:lineRule="auto"/>
        <w:tabs>
          <w:tab w:leader="none" w:pos="124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spacing w:after="0" w:line="146" w:lineRule="exact"/>
        <w:rPr>
          <w:rFonts w:ascii="Times New Roman" w:cs="Times New Roman" w:eastAsia="Times New Roman" w:hAnsi="Times New Roman"/>
          <w:sz w:val="22"/>
          <w:szCs w:val="22"/>
          <w:color w:val="auto"/>
        </w:rPr>
      </w:pPr>
    </w:p>
    <w:p>
      <w:pPr>
        <w:jc w:val="both"/>
        <w:ind w:firstLine="745"/>
        <w:spacing w:after="0" w:line="234" w:lineRule="auto"/>
        <w:tabs>
          <w:tab w:leader="none" w:pos="127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this Section 10.01(g) shall not apply to secured Indebtedness that becomes due as a result of the voluntary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 or transfer of the Property securing such Material Indebtedness; or</w:t>
      </w:r>
    </w:p>
    <w:p>
      <w:pPr>
        <w:spacing w:after="0" w:line="142" w:lineRule="exact"/>
        <w:rPr>
          <w:rFonts w:ascii="Times New Roman" w:cs="Times New Roman" w:eastAsia="Times New Roman" w:hAnsi="Times New Roman"/>
          <w:sz w:val="22"/>
          <w:szCs w:val="22"/>
          <w:color w:val="auto"/>
        </w:rPr>
      </w:pPr>
    </w:p>
    <w:p>
      <w:pPr>
        <w:ind w:left="1240" w:hanging="495"/>
        <w:spacing w:after="0"/>
        <w:tabs>
          <w:tab w:leader="none" w:pos="12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or any of its Subsidiaries:</w:t>
      </w:r>
    </w:p>
    <w:p>
      <w:pPr>
        <w:spacing w:after="0" w:line="165" w:lineRule="exact"/>
        <w:rPr>
          <w:rFonts w:ascii="Times New Roman" w:cs="Times New Roman" w:eastAsia="Times New Roman" w:hAnsi="Times New Roman"/>
          <w:sz w:val="22"/>
          <w:szCs w:val="22"/>
          <w:color w:val="auto"/>
        </w:rPr>
      </w:pPr>
    </w:p>
    <w:p>
      <w:pPr>
        <w:jc w:val="both"/>
        <w:ind w:left="740" w:firstLine="754"/>
        <w:spacing w:after="0" w:line="239" w:lineRule="auto"/>
        <w:tabs>
          <w:tab w:leader="none" w:pos="201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spacing w:after="0" w:line="153" w:lineRule="exact"/>
        <w:rPr>
          <w:rFonts w:ascii="Times New Roman" w:cs="Times New Roman" w:eastAsia="Times New Roman" w:hAnsi="Times New Roman"/>
          <w:sz w:val="22"/>
          <w:szCs w:val="22"/>
          <w:color w:val="auto"/>
        </w:rPr>
      </w:pPr>
    </w:p>
    <w:p>
      <w:pPr>
        <w:ind w:left="740" w:firstLine="754"/>
        <w:spacing w:after="0" w:line="239" w:lineRule="auto"/>
        <w:tabs>
          <w:tab w:leader="none" w:pos="204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w:t>
      </w:r>
    </w:p>
    <w:p>
      <w:pPr>
        <w:spacing w:after="0" w:line="321"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20" w:name="page121"/>
    <w:bookmarkEnd w:id="120"/>
    <w:p>
      <w:pPr>
        <w:spacing w:after="0" w:line="144"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spacing w:after="0" w:line="153" w:lineRule="exact"/>
        <w:rPr>
          <w:sz w:val="20"/>
          <w:szCs w:val="20"/>
          <w:color w:val="auto"/>
        </w:rPr>
      </w:pPr>
    </w:p>
    <w:p>
      <w:pPr>
        <w:jc w:val="both"/>
        <w:ind w:left="-360" w:firstLine="745"/>
        <w:spacing w:after="0" w:line="235" w:lineRule="auto"/>
        <w:tabs>
          <w:tab w:leader="none" w:pos="92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spacing w:after="0" w:line="142"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92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$500,000 (excluding any amounts covered by insurance as to which the applicable carrier has accepted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spacing w:after="0" w:line="136"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125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Lenders, when taken together with all other ERISA Events that have occurred, would reasonably be expected to have a Material Adverse Effect; or</w:t>
      </w:r>
    </w:p>
    <w:p>
      <w:pPr>
        <w:spacing w:after="0" w:line="131" w:lineRule="exact"/>
        <w:rPr>
          <w:rFonts w:ascii="Times New Roman" w:cs="Times New Roman" w:eastAsia="Times New Roman" w:hAnsi="Times New Roman"/>
          <w:sz w:val="22"/>
          <w:szCs w:val="22"/>
          <w:color w:val="auto"/>
        </w:rPr>
      </w:pPr>
    </w:p>
    <w:p>
      <w:pPr>
        <w:ind w:left="880" w:hanging="495"/>
        <w:spacing w:after="0"/>
        <w:tabs>
          <w:tab w:leader="none" w:pos="8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have occurred; or</w:t>
      </w:r>
    </w:p>
    <w:p>
      <w:pPr>
        <w:spacing w:after="0" w:line="165" w:lineRule="exact"/>
        <w:rPr>
          <w:rFonts w:ascii="Times New Roman" w:cs="Times New Roman" w:eastAsia="Times New Roman" w:hAnsi="Times New Roman"/>
          <w:sz w:val="22"/>
          <w:szCs w:val="22"/>
          <w:color w:val="auto"/>
        </w:rPr>
      </w:pPr>
    </w:p>
    <w:p>
      <w:pPr>
        <w:ind w:left="880" w:hanging="495"/>
        <w:spacing w:after="0"/>
        <w:tabs>
          <w:tab w:leader="none" w:pos="8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shall have occurred; or</w:t>
      </w:r>
    </w:p>
    <w:p>
      <w:pPr>
        <w:spacing w:after="0" w:line="165"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91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the Security Documents or any Guarantee of any of the Obligations shall for whatever reason cease to be in full force and effect, or (iii) any of the Security Documents or any Guarantee of any of the Obligations, or the enforceability thereof, shall be repudiated or contested in writing by any Obligor; or</w:t>
      </w:r>
    </w:p>
    <w:p>
      <w:pPr>
        <w:spacing w:after="0" w:line="154"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injunction, whether temporary or permanent, shall be rendered against any Obligor that prevents the Obligors from selling or manufacturing any Product and which results in a loss of revenue equal to at least $1,000,000; or</w:t>
      </w:r>
    </w:p>
    <w:p>
      <w:pPr>
        <w:spacing w:after="0" w:line="13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FDA or any other Governmental Authority (A) issues a letter or other communication asserting that any Product lacks a required Product Authorization, including in respect of CE marks, Premarket Approvals, or 510(k)s or (B) initiates</w:t>
      </w:r>
    </w:p>
    <w:p>
      <w:pPr>
        <w:spacing w:after="0" w:line="31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21" w:name="page122"/>
    <w:bookmarkEnd w:id="121"/>
    <w:p>
      <w:pPr>
        <w:spacing w:after="0" w:line="144"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Permit (including all Product Authorizations), or any of the Obligors’ material rights or interests thereunder, is terminated, adversely amended or otherwise determined to be ineffective in any manner materially adverse to any of the Obligors, in each case, for more than ninety (90) days, (iii) there is a recall of any Product in any territory that would reasonably be expected to result in a loss of revenue equal to at least $500,000 over the twelve (12) month period following such event or (iv) any Obligor is required to pay a fine, penalty, settlement amount or other payment to any Governmental Authority which individually or in the aggregate is in excess of $500,000 (excluding any amounts covered by insurance as to which the applicable carrier has accepted coverage) for any violation or alleged violation of any Health Care Law.</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10.02. Remedies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760" w:firstLine="745"/>
        <w:spacing w:after="0" w:line="234" w:lineRule="auto"/>
        <w:tabs>
          <w:tab w:leader="none" w:pos="202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then, and in every such event (other than an Event of Default described in Section 10.01(h) or (i)),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(including the Exit Fee and fees payable pursuant to the Fee Letter) and other Obligations, shall become due and payable immediately (in the case of the Term Loans, at the Redemption Price therefor), without presentment, demand, protest or other notice of any kind, all of which are hereby waived by each Obligor.</w:t>
      </w:r>
    </w:p>
    <w:p>
      <w:pPr>
        <w:spacing w:after="0" w:line="138"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2003"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any Event of Default described in Section 10.01(h) or (i), the Commitments shall automatically terminate and the principal amount of the Term Loans then outstanding, together with accrued interest thereon and all fees (including the Exit Fee and fees payable pursuant to the Fee Letter) and other Obligations, shall automatically become due and payable immediately (in the case of the Term Loan, at the Redemption Price therefor), without presentment, demand, protest or other notice of any kind, all of which are hereby waived by each Obligor.</w:t>
      </w:r>
    </w:p>
    <w:p>
      <w:pPr>
        <w:spacing w:after="0" w:line="141" w:lineRule="exact"/>
        <w:rPr>
          <w:rFonts w:ascii="Times New Roman" w:cs="Times New Roman" w:eastAsia="Times New Roman" w:hAnsi="Times New Roman"/>
          <w:sz w:val="21"/>
          <w:szCs w:val="21"/>
          <w:color w:val="auto"/>
        </w:rPr>
      </w:pPr>
    </w:p>
    <w:p>
      <w:pPr>
        <w:ind w:left="760" w:right="20" w:firstLine="745"/>
        <w:spacing w:after="0" w:line="258" w:lineRule="auto"/>
        <w:tabs>
          <w:tab w:leader="none" w:pos="200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collects any money or property pursuant to this Article 10, they shall pay out the money or property in the order set forth in Section 4.01(c).</w:t>
      </w:r>
    </w:p>
    <w:p>
      <w:pPr>
        <w:spacing w:after="0" w:line="181"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10.03. Exit Fee; Prepayment Premium and Redemption Price. </w:t>
      </w:r>
      <w:r>
        <w:rPr>
          <w:rFonts w:ascii="Times New Roman" w:cs="Times New Roman" w:eastAsia="Times New Roman" w:hAnsi="Times New Roman"/>
          <w:sz w:val="22"/>
          <w:szCs w:val="22"/>
          <w:color w:val="auto"/>
        </w:rPr>
        <w:t>For the avoidance of doubt, the Exit Fee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Prepayment Premium (as a component of the Redemption Price) shall be due and payable at any time the Term Loans become due and payable prior to the Stated Maturity Date for any reason, whether due to acceleration pursuant to the terms of this Agreement</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which case it shall be due immediately, upon the giving of notice to the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the Exit Fee and any Prepayment Premium shall be due and payable upon such date. Each Obligor hereby waives any defense to payment, whether such defense may be based in public policy, ambiguity, or otherwise. The Obligors and the Lenders acknowledge and agree that neither the Exit Fee nor any Prepayment Premium due and payable in accordance with this Agreement shall constitute unmatured interest, whether under Section 502(b)(2) of the Bankruptcy Code or otherwise. Each Obligor further acknowledges and agrees, and waives any argument to the contrary, that payment of such amount does not constitute a penalty or an otherwise unenforceable or invalid obligation.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uarantee</w:t>
      </w:r>
    </w:p>
    <w:p>
      <w:pPr>
        <w:spacing w:after="0" w:line="233"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Section 11.01. The Guarantee. </w:t>
      </w:r>
      <w:r>
        <w:rPr>
          <w:rFonts w:ascii="Times New Roman" w:cs="Times New Roman" w:eastAsia="Times New Roman" w:hAnsi="Times New Roman"/>
          <w:sz w:val="21"/>
          <w:szCs w:val="21"/>
          <w:color w:val="auto"/>
        </w:rPr>
        <w:t>The Guarantors hereby jointly and severally guarantee to the Administrative Agent and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and its successors and permitted assigns, the prompt payment in full when due (whether at stated maturity, by acceleration or otherwise) of the principal of and interest on the Term Loans, all fees and other amounts and all other Obligations from time to time owing to the Administrative Agent and any Lender by the Borrower and any other Obligor under this Agreement or under any other Loan Document, in each case strictly in accordance with the terms thereof (such obligations being herein collectively called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11"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22"/>
          <w:szCs w:val="22"/>
          <w:i w:val="1"/>
          <w:iCs w:val="1"/>
          <w:color w:val="auto"/>
        </w:rPr>
        <w:t>Section 11.02. Obligations Unconditional.</w:t>
      </w:r>
      <w:r>
        <w:rPr>
          <w:rFonts w:ascii="Times New Roman" w:cs="Times New Roman" w:eastAsia="Times New Roman" w:hAnsi="Times New Roman"/>
          <w:sz w:val="22"/>
          <w:szCs w:val="22"/>
          <w:color w:val="auto"/>
        </w:rPr>
        <w:t>The Obligations of the Guarantors under Section 11.01 are irrevocable,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Guaranteed Obligations of the Guarantors hereunder shall be absolute and unconditional, joint and several, under any and all circumstances. Without limiting the generality of the foregoing, to the fullest extent permitted by law, it is agreed that the occurrence of any one or more of the following shall not alter or impair the liability of the Guarantors hereunder, which shall remain absolute and unconditional as described above:</w:t>
      </w:r>
    </w:p>
    <w:p>
      <w:pPr>
        <w:spacing w:after="0" w:line="32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25" w:lineRule="exact"/>
        <w:rPr>
          <w:sz w:val="20"/>
          <w:szCs w:val="20"/>
          <w:color w:val="auto"/>
        </w:rPr>
      </w:pPr>
    </w:p>
    <w:p>
      <w:pPr>
        <w:jc w:val="both"/>
        <w:ind w:left="-360" w:firstLine="745"/>
        <w:spacing w:after="0" w:line="244" w:lineRule="auto"/>
        <w:tabs>
          <w:tab w:leader="none" w:pos="89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200" w:lineRule="exact"/>
        <w:rPr>
          <w:rFonts w:ascii="Times New Roman" w:cs="Times New Roman" w:eastAsia="Times New Roman" w:hAnsi="Times New Roman"/>
          <w:sz w:val="22"/>
          <w:szCs w:val="22"/>
          <w:color w:val="auto"/>
        </w:rPr>
      </w:pPr>
    </w:p>
    <w:p>
      <w:pPr>
        <w:ind w:left="-360" w:firstLine="745"/>
        <w:spacing w:after="0" w:line="258" w:lineRule="auto"/>
        <w:tabs>
          <w:tab w:leader="none" w:pos="87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or any other agreement or instrument referred to herein shall be done or omitted;</w:t>
      </w:r>
    </w:p>
    <w:p>
      <w:pPr>
        <w:spacing w:after="0" w:line="19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9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21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or security interest granted to, or in favor of, any Lender as security for any of the Guaranteed Obligations shall fail to be perfected or otherwise be taken, exchanged, substituted, varied, released, impaired, or subordinated;</w:t>
      </w:r>
    </w:p>
    <w:p>
      <w:pPr>
        <w:spacing w:after="0" w:line="200"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82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the Guaranteed Obligations shall be taken, released, impaired, amended, waived or otherwise modified;</w:t>
      </w:r>
    </w:p>
    <w:p>
      <w:pPr>
        <w:spacing w:after="0" w:line="19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Guaranteed Obligations, any Loan Document, or any related agreement, security, or instrument shall be illegal, invalid or unenforceable for any reason whatsoever;</w:t>
      </w:r>
    </w:p>
    <w:p>
      <w:pPr>
        <w:spacing w:after="0" w:line="198"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82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Collateral or other assets shall be sold or disposed, and/or the proceeds of such sale or disposition applied, to satisfy all or part of the Guaranteed Obligations;</w:t>
      </w:r>
    </w:p>
    <w:p>
      <w:pPr>
        <w:spacing w:after="0" w:line="185"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91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security or Collateral held for the Guaranteed Obligations shall lose or diminish in value, whether such loss or diminution arises from any act or omission of the Administrative Agent or any Lender;</w:t>
      </w:r>
    </w:p>
    <w:p>
      <w:pPr>
        <w:spacing w:after="0" w:line="198" w:lineRule="exact"/>
        <w:rPr>
          <w:rFonts w:ascii="Times New Roman" w:cs="Times New Roman" w:eastAsia="Times New Roman" w:hAnsi="Times New Roman"/>
          <w:sz w:val="22"/>
          <w:szCs w:val="22"/>
          <w:color w:val="auto"/>
        </w:rPr>
      </w:pPr>
    </w:p>
    <w:p>
      <w:pPr>
        <w:ind w:left="-360" w:firstLine="745"/>
        <w:spacing w:after="0" w:line="258" w:lineRule="auto"/>
        <w:tabs>
          <w:tab w:leader="none" w:pos="87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Default, failure, or delay, willful or otherwise, in the payment and/or performance of the Guaranteed Obligations;</w:t>
      </w:r>
    </w:p>
    <w:p>
      <w:pPr>
        <w:spacing w:after="0" w:line="19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7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spacing w:after="0" w:line="321"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24" w:name="page125"/>
    <w:bookmarkEnd w:id="124"/>
    <w:p>
      <w:pPr>
        <w:spacing w:after="0" w:line="225" w:lineRule="exact"/>
        <w:rPr>
          <w:sz w:val="20"/>
          <w:szCs w:val="20"/>
          <w:color w:val="auto"/>
        </w:rPr>
      </w:pPr>
    </w:p>
    <w:p>
      <w:pPr>
        <w:jc w:val="both"/>
        <w:ind w:left="760" w:firstLine="745"/>
        <w:spacing w:after="0" w:line="261" w:lineRule="auto"/>
        <w:tabs>
          <w:tab w:leader="none" w:pos="20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spacing w:after="0" w:line="184"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20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fail to execute or deliver this Agreement (including the Guarantee in this Article 11) or any other Guarantee or agreement or the release or reduction of liability of any Obligor or surety with respect to the Guaranteed Obligations;</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0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Administrative Agent or any Lender shall fail to assert any claim or demand or to exercise or enforce any right or remedy under the provisions of any Loan Document or otherwise;</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assert any defense, set-off or counterclaim (other than a defense of payment or performance) that may at any time be available to, or be asserted by, such against any of the Administrative Agent or any Lender; or</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7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spacing w:after="0" w:line="22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217"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11.03. Reinstatement. </w:t>
      </w:r>
      <w:r>
        <w:rPr>
          <w:rFonts w:ascii="Times New Roman" w:cs="Times New Roman" w:eastAsia="Times New Roman" w:hAnsi="Times New Roman"/>
          <w:sz w:val="22"/>
          <w:szCs w:val="22"/>
          <w:color w:val="auto"/>
        </w:rPr>
        <w:t>The obligations of the Guarantors under this Article 11 shall be automatically reinstated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(subject to Section 13.03(b))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05"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11.04. Subrogation. </w:t>
      </w:r>
      <w:r>
        <w:rPr>
          <w:rFonts w:ascii="Times New Roman" w:cs="Times New Roman" w:eastAsia="Times New Roman" w:hAnsi="Times New Roman"/>
          <w:sz w:val="22"/>
          <w:szCs w:val="22"/>
          <w:color w:val="auto"/>
        </w:rPr>
        <w:t>The Guarantors hereby jointly and severally agree that, until the payment and satisfaction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of all Guaranteed Obligations (other than the Warrant Obligations) and the expiration and termination of the Commitments,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21"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11.05. Remedies. </w:t>
      </w:r>
      <w:r>
        <w:rPr>
          <w:rFonts w:ascii="Times New Roman" w:cs="Times New Roman" w:eastAsia="Times New Roman" w:hAnsi="Times New Roman"/>
          <w:sz w:val="22"/>
          <w:szCs w:val="22"/>
          <w:color w:val="auto"/>
        </w:rPr>
        <w:t>The Guarantors jointly and severally agree that, as between the Guarantors, on one hand,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205"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11.06. Instrument for the Payment of Money. </w:t>
      </w:r>
      <w:r>
        <w:rPr>
          <w:rFonts w:ascii="Times New Roman" w:cs="Times New Roman" w:eastAsia="Times New Roman" w:hAnsi="Times New Roman"/>
          <w:sz w:val="22"/>
          <w:szCs w:val="22"/>
          <w:color w:val="auto"/>
        </w:rPr>
        <w:t>Each Guarantor hereby acknowledges that the Guarantee in this Article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spacing w:after="0" w:line="21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11.07. Continuing Guarantee. </w:t>
      </w:r>
      <w:r>
        <w:rPr>
          <w:rFonts w:ascii="Times New Roman" w:cs="Times New Roman" w:eastAsia="Times New Roman" w:hAnsi="Times New Roman"/>
          <w:sz w:val="21"/>
          <w:szCs w:val="21"/>
          <w:color w:val="auto"/>
        </w:rPr>
        <w:t>The Guarantee in this Article 11 is a continuing guarantee, and shall apply to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Guaranteed Obligations whenever arising. Without limiting the generality of the foregoing, the Guarantors hereby unconditionally and irrevocably waive any right to revoke this Guarantee in this Article 11 and acknowledge that, subject to Section 13.18 hereof, the Guarantee in this Article 11 is continuing in nature, shall guarantee any ultimate balance owing to any of the Administrative Agent or any Lender, and applies to all presently existing and future Guaranteed Obligations, until the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complete payment and satisfaction in full of the Guaranteed Obligations. 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spacing w:after="0" w:line="192" w:lineRule="exact"/>
        <w:rPr>
          <w:sz w:val="20"/>
          <w:szCs w:val="20"/>
          <w:color w:val="auto"/>
        </w:rPr>
      </w:pPr>
    </w:p>
    <w:p>
      <w:pPr>
        <w:jc w:val="both"/>
        <w:ind w:firstLine="459"/>
        <w:spacing w:after="0" w:line="235" w:lineRule="auto"/>
        <w:rPr>
          <w:sz w:val="20"/>
          <w:szCs w:val="20"/>
          <w:color w:val="auto"/>
        </w:rPr>
      </w:pPr>
      <w:r>
        <w:rPr>
          <w:rFonts w:ascii="Times New Roman" w:cs="Times New Roman" w:eastAsia="Times New Roman" w:hAnsi="Times New Roman"/>
          <w:sz w:val="22"/>
          <w:szCs w:val="22"/>
          <w:i w:val="1"/>
          <w:iCs w:val="1"/>
          <w:color w:val="auto"/>
        </w:rPr>
        <w:t>Section 11.08. Rights of Contribution</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Guarantors hereby agree, as between themselves, that if any Guarantor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spacing w:after="0" w:line="201"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For purposes of this Section 11.08, (a) </w:t>
      </w:r>
      <w:r>
        <w:rPr>
          <w:rFonts w:ascii="Times New Roman" w:cs="Times New Roman" w:eastAsia="Times New Roman" w:hAnsi="Times New Roman"/>
          <w:sz w:val="21"/>
          <w:szCs w:val="21"/>
          <w:i w:val="1"/>
          <w:iCs w:val="1"/>
          <w:color w:val="auto"/>
        </w:rPr>
        <w:t>“Excess Funding Guarantor”</w:t>
      </w:r>
      <w:r>
        <w:rPr>
          <w:rFonts w:ascii="Times New Roman" w:cs="Times New Roman" w:eastAsia="Times New Roman" w:hAnsi="Times New Roman"/>
          <w:sz w:val="21"/>
          <w:szCs w:val="21"/>
          <w:color w:val="auto"/>
        </w:rPr>
        <w:t xml:space="preserve"> means, in respect of any Guaranteed Obligations, a Guarantor that has paid an amount in excess of its Pro Rata Share of such Guaranteed Obligations, (b) </w:t>
      </w:r>
      <w:r>
        <w:rPr>
          <w:rFonts w:ascii="Times New Roman" w:cs="Times New Roman" w:eastAsia="Times New Roman" w:hAnsi="Times New Roman"/>
          <w:sz w:val="21"/>
          <w:szCs w:val="21"/>
          <w:i w:val="1"/>
          <w:iCs w:val="1"/>
          <w:color w:val="auto"/>
        </w:rPr>
        <w:t>“Excess Payment”</w:t>
      </w:r>
      <w:r>
        <w:rPr>
          <w:rFonts w:ascii="Times New Roman" w:cs="Times New Roman" w:eastAsia="Times New Roman" w:hAnsi="Times New Roman"/>
          <w:sz w:val="21"/>
          <w:szCs w:val="21"/>
          <w:color w:val="auto"/>
        </w:rPr>
        <w:t xml:space="preserve"> means, in respect of any Guaranteed Obligations, the amount paid by an Excess Funding Guarantor in excess of its Pro Rata Share of</w:t>
      </w:r>
    </w:p>
    <w:p>
      <w:pPr>
        <w:spacing w:after="0" w:line="296"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2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such Guaranteed Obligations and (c)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spacing w:after="0" w:line="206" w:lineRule="exact"/>
        <w:rPr>
          <w:sz w:val="20"/>
          <w:szCs w:val="20"/>
          <w:color w:val="auto"/>
        </w:rPr>
      </w:pPr>
    </w:p>
    <w:p>
      <w:pPr>
        <w:jc w:val="both"/>
        <w:ind w:firstLine="472"/>
        <w:spacing w:after="0" w:line="247" w:lineRule="auto"/>
        <w:rPr>
          <w:sz w:val="20"/>
          <w:szCs w:val="20"/>
          <w:color w:val="auto"/>
        </w:rPr>
      </w:pPr>
      <w:r>
        <w:rPr>
          <w:rFonts w:ascii="Times New Roman" w:cs="Times New Roman" w:eastAsia="Times New Roman" w:hAnsi="Times New Roman"/>
          <w:sz w:val="21"/>
          <w:szCs w:val="21"/>
          <w:i w:val="1"/>
          <w:iCs w:val="1"/>
          <w:color w:val="auto"/>
        </w:rPr>
        <w:t>Section 11.09. General Limitation on Guarantee Obligations</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action or proceeding involving any provincial,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47" w:lineRule="exact"/>
        <w:rPr>
          <w:sz w:val="20"/>
          <w:szCs w:val="20"/>
          <w:color w:val="auto"/>
        </w:rPr>
      </w:pPr>
    </w:p>
    <w:p>
      <w:pPr>
        <w:jc w:val="both"/>
        <w:ind w:firstLine="472"/>
        <w:spacing w:after="0" w:line="248" w:lineRule="exact"/>
        <w:rPr>
          <w:sz w:val="20"/>
          <w:szCs w:val="20"/>
          <w:color w:val="auto"/>
        </w:rPr>
      </w:pPr>
      <w:r>
        <w:rPr>
          <w:rFonts w:ascii="Times New Roman" w:cs="Times New Roman" w:eastAsia="Times New Roman" w:hAnsi="Times New Roman"/>
          <w:sz w:val="22"/>
          <w:szCs w:val="22"/>
          <w:i w:val="1"/>
          <w:iCs w:val="1"/>
          <w:color w:val="auto"/>
        </w:rPr>
        <w:t>Section 12.01. Appointment</w:t>
      </w:r>
      <w:r>
        <w:rPr>
          <w:rFonts w:ascii="Times New Roman" w:cs="Times New Roman" w:eastAsia="Times New Roman" w:hAnsi="Times New Roman"/>
          <w:sz w:val="22"/>
          <w:szCs w:val="22"/>
          <w:color w:val="auto"/>
        </w:rPr>
        <w:t>.Each of the Lenders hereby irrevocably appoints Perceptive to act on its behalf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23"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Section 12.02. Rights as a Lender</w:t>
      </w:r>
      <w:r>
        <w:rPr>
          <w:rFonts w:ascii="Times New Roman" w:cs="Times New Roman" w:eastAsia="Times New Roman" w:hAnsi="Times New Roman"/>
          <w:sz w:val="22"/>
          <w:szCs w:val="22"/>
          <w:color w:val="auto"/>
        </w:rPr>
        <w:t>. The Person serving as the Administrative Agent hereunder will have the same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powers in its capacity as a Lender as any other Lender and may exercise the same as though it were not the Administrative Agent, and the term “Lender”</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12.03. Exculpatory Provisions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760" w:firstLine="745"/>
        <w:spacing w:after="0" w:line="244" w:lineRule="auto"/>
        <w:tabs>
          <w:tab w:leader="none" w:pos="201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spacing w:after="0" w:line="21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subject to any fiduciary or other implied duties, regardless of whether a Default has occurred and is continuing;</w:t>
      </w:r>
    </w:p>
    <w:p>
      <w:pPr>
        <w:spacing w:after="0" w:line="185"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76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will not be required to take any action that, in its opinion or the opinion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counsel, may expose the Administrative Agent to liability or that is contrary to any Loan Document or applicable Law, including any action that may be in violation of the automatic stay under any Insolvency Proceeding; and</w:t>
      </w:r>
    </w:p>
    <w:p>
      <w:pPr>
        <w:spacing w:after="0" w:line="218"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74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51" w:lineRule="exact"/>
        <w:tabs>
          <w:tab w:leader="none" w:pos="200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The Administrative Agent will be deemed not to have knowledge of any Default unless and until notice describing such Default is given to the Administrative Agent in writing by the Borrower or a Lender.</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25" w:lineRule="exact"/>
        <w:rPr>
          <w:sz w:val="20"/>
          <w:szCs w:val="20"/>
          <w:color w:val="auto"/>
        </w:rPr>
      </w:pPr>
    </w:p>
    <w:p>
      <w:pPr>
        <w:jc w:val="both"/>
        <w:ind w:left="760" w:firstLine="745"/>
        <w:spacing w:after="0" w:line="235" w:lineRule="auto"/>
        <w:tabs>
          <w:tab w:leader="none" w:pos="200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spacing w:after="0" w:line="201"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Section 12.04. Reliance by Administrative Agent</w:t>
      </w:r>
      <w:r>
        <w:rPr>
          <w:rFonts w:ascii="Times New Roman" w:cs="Times New Roman" w:eastAsia="Times New Roman" w:hAnsi="Times New Roman"/>
          <w:sz w:val="22"/>
          <w:szCs w:val="22"/>
          <w:color w:val="auto"/>
        </w:rPr>
        <w:t>. The Administrative Agent will be entitled to rely upon, and will not incur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spacing w:after="0" w:line="216" w:lineRule="exact"/>
        <w:rPr>
          <w:sz w:val="20"/>
          <w:szCs w:val="20"/>
          <w:color w:val="auto"/>
        </w:rPr>
      </w:pPr>
    </w:p>
    <w:p>
      <w:pPr>
        <w:jc w:val="both"/>
        <w:ind w:firstLine="432"/>
        <w:spacing w:after="0" w:line="261" w:lineRule="exact"/>
        <w:rPr>
          <w:sz w:val="20"/>
          <w:szCs w:val="20"/>
          <w:color w:val="auto"/>
        </w:rPr>
      </w:pPr>
      <w:r>
        <w:rPr>
          <w:rFonts w:ascii="Times New Roman" w:cs="Times New Roman" w:eastAsia="Times New Roman" w:hAnsi="Times New Roman"/>
          <w:sz w:val="22"/>
          <w:szCs w:val="22"/>
          <w:i w:val="1"/>
          <w:iCs w:val="1"/>
          <w:color w:val="auto"/>
        </w:rPr>
        <w:t>Section 12.05. Delegation of Duties</w:t>
      </w:r>
      <w:r>
        <w:rPr>
          <w:rFonts w:ascii="Times New Roman" w:cs="Times New Roman" w:eastAsia="Times New Roman" w:hAnsi="Times New Roman"/>
          <w:sz w:val="22"/>
          <w:szCs w:val="22"/>
          <w:color w:val="auto"/>
        </w:rPr>
        <w:t>. The Administrative Agent may perform any and all of its duties and exercise its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powers hereunder or 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the Administrative Agent.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may perform any and all of its duties and exercise its rights and powers by or through their respective Affiliates. The exculpatory provisions of this Article 12 will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Affiliates of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will apply to their respective activities in connection with the syndication of the facility as well as activities as Administrative Agent. The Administrative Agent will not be responsible for the negligence or misconduct of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except to the extent that a court of competent jurisdiction determines in a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that the Administrative Agent acted with gross negligence or willful misconduct in the selection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12.06. Resignation of Agent.</w:t>
      </w:r>
    </w:p>
    <w:p>
      <w:pPr>
        <w:spacing w:after="0" w:line="237" w:lineRule="exact"/>
        <w:rPr>
          <w:sz w:val="20"/>
          <w:szCs w:val="20"/>
          <w:color w:val="auto"/>
        </w:rPr>
      </w:pPr>
    </w:p>
    <w:p>
      <w:pPr>
        <w:jc w:val="both"/>
        <w:ind w:left="760" w:firstLine="745"/>
        <w:spacing w:after="0" w:line="228" w:lineRule="auto"/>
        <w:tabs>
          <w:tab w:leader="none" w:pos="20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at any time give notice of its resignation to the Lenders and the Borrower, which notice shall set forth the effective date of such resignation (the </w:t>
      </w:r>
      <w:r>
        <w:rPr>
          <w:rFonts w:ascii="Times New Roman" w:cs="Times New Roman" w:eastAsia="Times New Roman" w:hAnsi="Times New Roman"/>
          <w:sz w:val="22"/>
          <w:szCs w:val="22"/>
          <w:i w:val="1"/>
          <w:iCs w:val="1"/>
          <w:color w:val="auto"/>
        </w:rPr>
        <w:t>“Resignation Effective Date”</w:t>
      </w:r>
      <w:r>
        <w:rPr>
          <w:rFonts w:ascii="Times New Roman" w:cs="Times New Roman" w:eastAsia="Times New Roman" w:hAnsi="Times New Roman"/>
          <w:sz w:val="22"/>
          <w:szCs w:val="22"/>
          <w:color w:val="auto"/>
        </w:rPr>
        <w:t>), such date not to be earlier than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such notice. The Majority Lenders and the Borrower shall mutually agree upon a successor to the Administrative Agent. If the Majority Lenders and the Borrower are unable to so mutually agree and no successor shall have been appointed</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1" w:lineRule="exact"/>
        <w:rPr>
          <w:sz w:val="20"/>
          <w:szCs w:val="20"/>
          <w:color w:val="auto"/>
        </w:rPr>
      </w:pPr>
    </w:p>
    <w:p>
      <w:pPr>
        <w:jc w:val="both"/>
        <w:ind w:left="760"/>
        <w:spacing w:after="0" w:line="261" w:lineRule="exact"/>
        <w:rPr>
          <w:sz w:val="20"/>
          <w:szCs w:val="20"/>
          <w:color w:val="auto"/>
        </w:rPr>
      </w:pPr>
      <w:r>
        <w:rPr>
          <w:rFonts w:ascii="Times New Roman" w:cs="Times New Roman" w:eastAsia="Times New Roman" w:hAnsi="Times New Roman"/>
          <w:sz w:val="22"/>
          <w:szCs w:val="22"/>
          <w:color w:val="auto"/>
        </w:rPr>
        <w:t>within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spacing w:after="0" w:line="204" w:lineRule="exact"/>
        <w:rPr>
          <w:sz w:val="20"/>
          <w:szCs w:val="20"/>
          <w:color w:val="auto"/>
        </w:rPr>
      </w:pPr>
    </w:p>
    <w:p>
      <w:pPr>
        <w:jc w:val="both"/>
        <w:ind w:left="760" w:firstLine="745"/>
        <w:spacing w:after="0" w:line="246" w:lineRule="exact"/>
        <w:tabs>
          <w:tab w:leader="none" w:pos="201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and their respective Affiliates in respect of any actions taken or omitted to be taken by any of them while the retiring Administrative Agent was acting as Administrative Agent.</w:t>
      </w:r>
    </w:p>
    <w:p>
      <w:pPr>
        <w:spacing w:after="0" w:line="191" w:lineRule="exact"/>
        <w:rPr>
          <w:sz w:val="20"/>
          <w:szCs w:val="20"/>
          <w:color w:val="auto"/>
        </w:rPr>
      </w:pPr>
    </w:p>
    <w:p>
      <w:pPr>
        <w:jc w:val="both"/>
        <w:ind w:firstLine="486"/>
        <w:spacing w:after="0" w:line="256" w:lineRule="exact"/>
        <w:rPr>
          <w:sz w:val="20"/>
          <w:szCs w:val="20"/>
          <w:color w:val="auto"/>
        </w:rPr>
      </w:pPr>
      <w:r>
        <w:rPr>
          <w:rFonts w:ascii="Times New Roman" w:cs="Times New Roman" w:eastAsia="Times New Roman" w:hAnsi="Times New Roman"/>
          <w:sz w:val="22"/>
          <w:szCs w:val="22"/>
          <w:i w:val="1"/>
          <w:iCs w:val="1"/>
          <w:color w:val="auto"/>
        </w:rPr>
        <w:t>Section 12.07.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Reliance on Administrative Agent and Other Lenders</w:t>
      </w:r>
      <w:r>
        <w:rPr>
          <w:rFonts w:ascii="Times New Roman" w:cs="Times New Roman" w:eastAsia="Times New Roman" w:hAnsi="Times New Roman"/>
          <w:sz w:val="22"/>
          <w:szCs w:val="22"/>
          <w:color w:val="auto"/>
        </w:rPr>
        <w:t>. Each Lender acknowledges that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216"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12.08. Administrative Agent May File Proofs of Claim </w:t>
      </w:r>
      <w:r>
        <w:rPr>
          <w:rFonts w:ascii="Times New Roman" w:cs="Times New Roman" w:eastAsia="Times New Roman" w:hAnsi="Times New Roman"/>
          <w:sz w:val="22"/>
          <w:szCs w:val="22"/>
          <w:color w:val="auto"/>
        </w:rPr>
        <w:t>. In case of the pendency of any Insolvency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25" w:lineRule="exact"/>
        <w:rPr>
          <w:sz w:val="20"/>
          <w:szCs w:val="20"/>
          <w:color w:val="auto"/>
        </w:rPr>
      </w:pPr>
    </w:p>
    <w:p>
      <w:pPr>
        <w:jc w:val="both"/>
        <w:ind w:left="760" w:firstLine="745"/>
        <w:spacing w:after="0" w:line="235" w:lineRule="auto"/>
        <w:tabs>
          <w:tab w:leader="none" w:pos="19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spacing w:after="0" w:line="21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02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9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12.09. Collateral and Guaranty Matters; Appointment of Collateral Agent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2000" w:hanging="495"/>
        <w:spacing w:after="0"/>
        <w:tabs>
          <w:tab w:leader="none" w:pos="20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12.08, the Lenders irrevocably agree as follows:</w:t>
      </w:r>
    </w:p>
    <w:p>
      <w:pPr>
        <w:spacing w:after="0" w:line="246"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spacing w:after="0" w:line="22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discretion, to release any Guarantor from its obligations hereunder if such Person ceases to be a Subsidiary as a result of a transaction permitted under the Loan Documents.</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25" w:lineRule="exact"/>
        <w:rPr>
          <w:sz w:val="20"/>
          <w:szCs w:val="20"/>
          <w:color w:val="auto"/>
        </w:rPr>
      </w:pPr>
    </w:p>
    <w:p>
      <w:pPr>
        <w:jc w:val="both"/>
        <w:ind w:left="760" w:firstLine="745"/>
        <w:spacing w:after="0" w:line="238"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47" w:lineRule="exact"/>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p>
    <w:p>
      <w:pPr>
        <w:spacing w:after="0" w:line="247"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13.01. No Waiver. </w:t>
      </w:r>
      <w:r>
        <w:rPr>
          <w:rFonts w:ascii="Times New Roman" w:cs="Times New Roman" w:eastAsia="Times New Roman" w:hAnsi="Times New Roman"/>
          <w:sz w:val="22"/>
          <w:szCs w:val="22"/>
          <w:color w:val="auto"/>
        </w:rPr>
        <w:t>No failure on the part of the Administrative Agent or the Lenders to exercise and no delay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217" w:lineRule="exact"/>
        <w:rPr>
          <w:sz w:val="20"/>
          <w:szCs w:val="20"/>
          <w:color w:val="auto"/>
        </w:rPr>
      </w:pPr>
    </w:p>
    <w:p>
      <w:pPr>
        <w:jc w:val="both"/>
        <w:ind w:firstLine="472"/>
        <w:spacing w:after="0" w:line="236" w:lineRule="auto"/>
        <w:rPr>
          <w:sz w:val="20"/>
          <w:szCs w:val="20"/>
          <w:color w:val="auto"/>
        </w:rPr>
      </w:pPr>
      <w:r>
        <w:rPr>
          <w:rFonts w:ascii="Times New Roman" w:cs="Times New Roman" w:eastAsia="Times New Roman" w:hAnsi="Times New Roman"/>
          <w:sz w:val="22"/>
          <w:szCs w:val="22"/>
          <w:i w:val="1"/>
          <w:iCs w:val="1"/>
          <w:color w:val="auto"/>
        </w:rPr>
        <w:t>Section 13.02. Notices</w:t>
      </w:r>
      <w:r>
        <w:rPr>
          <w:rFonts w:ascii="Times New Roman" w:cs="Times New Roman" w:eastAsia="Times New Roman" w:hAnsi="Times New Roman"/>
          <w:sz w:val="22"/>
          <w:szCs w:val="22"/>
          <w:color w:val="auto"/>
        </w:rPr>
        <w:t>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notices, requests, instructions, directions and other communications provided for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13.03. Expenses, Indemnification, Etc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760" w:firstLine="745"/>
        <w:spacing w:after="0" w:line="250" w:lineRule="exact"/>
        <w:tabs>
          <w:tab w:leader="none" w:pos="199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Each Obligor agrees to pay or reimburse (i) the Administrative Agent and the Lenders for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reasonable and documented out of pocket costs and expenses (including the fees and expenses of Chapman and Cutler LLP, counsel to the Administrative Agent) in connection with (A) the negotiation, preparation, execution and delivery of this Agreement and the other Loan Documents and the making of the Term Loans (exclusive of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closing costs);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Borrowing of the Tranche A Term Loan is made, such fees shall be credited against the Expense Deposit, (B)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fees and expenses of legal counsel) in connection with any enforcement or collection proceedings resulting from the occurrence of an Event of Default.</w:t>
      </w:r>
    </w:p>
    <w:p>
      <w:pPr>
        <w:spacing w:after="0" w:line="215" w:lineRule="exact"/>
        <w:rPr>
          <w:rFonts w:ascii="Times New Roman" w:cs="Times New Roman" w:eastAsia="Times New Roman" w:hAnsi="Times New Roman"/>
          <w:sz w:val="22"/>
          <w:szCs w:val="22"/>
          <w:color w:val="auto"/>
        </w:rPr>
      </w:pPr>
    </w:p>
    <w:p>
      <w:pPr>
        <w:jc w:val="both"/>
        <w:ind w:left="760" w:firstLine="745"/>
        <w:spacing w:after="0" w:line="248" w:lineRule="exact"/>
        <w:tabs>
          <w:tab w:leader="none" w:pos="199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w:t>
      </w:r>
      <w:r>
        <w:rPr>
          <w:rFonts w:ascii="Times New Roman" w:cs="Times New Roman" w:eastAsia="Times New Roman" w:hAnsi="Times New Roman"/>
          <w:sz w:val="21"/>
          <w:szCs w:val="21"/>
          <w:color w:val="auto"/>
        </w:rPr>
        <w:t>Each Obligor hereby indemnifies the Administrative Agent, the Lenders, their respective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Affiliates, and their respective directors, officers, employees, attorneys, agents and advisors (each, an </w:t>
      </w:r>
      <w:r>
        <w:rPr>
          <w:rFonts w:ascii="Times New Roman" w:cs="Times New Roman" w:eastAsia="Times New Roman" w:hAnsi="Times New Roman"/>
          <w:sz w:val="21"/>
          <w:szCs w:val="21"/>
          <w:i w:val="1"/>
          <w:i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Party”</w:t>
      </w:r>
      <w:r>
        <w:rPr>
          <w:rFonts w:ascii="Times New Roman" w:cs="Times New Roman" w:eastAsia="Times New Roman" w:hAnsi="Times New Roman"/>
          <w:sz w:val="21"/>
          <w:szCs w:val="21"/>
          <w:color w:val="auto"/>
        </w:rPr>
        <w:t>) from and against, and agrees to hold them harmless against, any and all Claims and Losses of any kind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case of legal fees and disbursements, limited to reasonable fees and disbursements of one counsel to Indemnified Parties, taken as a whole and to the extent reasonably necessary, one local counsel in each relevant material jurisdiction and, in the event of an actual conflict of interest, one additional counsel for the affected similarly situated Indemnified Party),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 by a court of competent jurisdiction to have resulted from any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Tax Claim or Loss governed by this Section 13.03(b).</w:t>
      </w:r>
    </w:p>
    <w:p>
      <w:pPr>
        <w:spacing w:after="0" w:line="198"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22"/>
          <w:szCs w:val="22"/>
          <w:i w:val="1"/>
          <w:iCs w:val="1"/>
          <w:color w:val="auto"/>
        </w:rPr>
        <w:t>Section 13.04. Amendments, Etc</w:t>
      </w:r>
      <w:r>
        <w:rPr>
          <w:rFonts w:ascii="Times New Roman" w:cs="Times New Roman" w:eastAsia="Times New Roman" w:hAnsi="Times New Roman"/>
          <w:sz w:val="22"/>
          <w:szCs w:val="22"/>
          <w:color w:val="auto"/>
        </w:rPr>
        <w:t>.Except as otherwise expressly provided in this Agreement, any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other Loan Document (except for the Warrant</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Certificate, which may be amended, modified, waived or supplemented in accordance with the terms thereof) may be amended, modified, waived or supplemented only by an instrument in writing signed by Obligors, the Administrative Agent and the Majority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ind w:left="760" w:firstLine="745"/>
        <w:spacing w:after="0" w:line="258" w:lineRule="auto"/>
        <w:tabs>
          <w:tab w:leader="none" w:pos="200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all of the Lenders, do any of the following at any time:</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cs="Times New Roman" w:eastAsia="Times New Roman" w:hAnsi="Times New Roman"/>
          <w:sz w:val="22"/>
          <w:szCs w:val="22"/>
          <w:i w:val="1"/>
          <w:iCs w:val="1"/>
          <w:color w:val="auto"/>
        </w:rPr>
        <w:t>“Majority Lenders”</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spacing w:after="0" w:line="20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subordinate the Lenders’ Liens in, all or substantially all of the Collateral in any transaction or series of related transactions (other than in connection with any sale of Collateral permitted herein); or</w:t>
      </w:r>
    </w:p>
    <w:p>
      <w:pPr>
        <w:spacing w:after="0" w:line="21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13.04.</w:t>
      </w:r>
    </w:p>
    <w:p>
      <w:pPr>
        <w:spacing w:after="0" w:line="24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0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each Lender specified below for such amendment, waiver or consent:</w:t>
      </w:r>
    </w:p>
    <w:p>
      <w:pPr>
        <w:spacing w:after="0" w:line="185" w:lineRule="exact"/>
        <w:rPr>
          <w:rFonts w:ascii="Times New Roman" w:cs="Times New Roman" w:eastAsia="Times New Roman" w:hAnsi="Times New Roman"/>
          <w:sz w:val="22"/>
          <w:szCs w:val="22"/>
          <w:color w:val="auto"/>
        </w:rPr>
      </w:pPr>
    </w:p>
    <w:p>
      <w:pPr>
        <w:ind w:left="2740" w:hanging="486"/>
        <w:spacing w:after="0"/>
        <w:tabs>
          <w:tab w:leader="none" w:pos="27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Commitments of a Lender without the consent of such Lender;</w:t>
      </w:r>
    </w:p>
    <w:p>
      <w:pPr>
        <w:spacing w:after="0" w:line="24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spacing w:after="0" w:line="213"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74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spacing w:after="0" w:line="207"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39"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25" w:lineRule="exact"/>
        <w:rPr>
          <w:sz w:val="20"/>
          <w:szCs w:val="20"/>
          <w:color w:val="auto"/>
        </w:rPr>
      </w:pPr>
    </w:p>
    <w:p>
      <w:pPr>
        <w:ind w:left="1060"/>
        <w:spacing w:after="0" w:line="258" w:lineRule="auto"/>
        <w:rPr>
          <w:sz w:val="20"/>
          <w:szCs w:val="20"/>
          <w:color w:val="auto"/>
        </w:rPr>
      </w:pPr>
      <w:r>
        <w:rPr>
          <w:rFonts w:ascii="Times New Roman" w:cs="Times New Roman" w:eastAsia="Times New Roman" w:hAnsi="Times New Roman"/>
          <w:sz w:val="22"/>
          <w:szCs w:val="22"/>
          <w:color w:val="auto"/>
        </w:rPr>
        <w:t>otherwise change any provision requiring the pro rata distributions hereunder among the Lenders without all Lenders’ consent; or</w:t>
      </w:r>
    </w:p>
    <w:p>
      <w:pPr>
        <w:spacing w:after="0" w:line="185" w:lineRule="exact"/>
        <w:rPr>
          <w:sz w:val="20"/>
          <w:szCs w:val="20"/>
          <w:color w:val="auto"/>
        </w:rPr>
      </w:pPr>
    </w:p>
    <w:p>
      <w:pPr>
        <w:ind w:left="2300" w:hanging="486"/>
        <w:spacing w:after="0"/>
        <w:tabs>
          <w:tab w:leader="none" w:pos="2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Section 2.02 without the consent of each Lender directly and adversely affected thereby.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13.05. Successors and Assigns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320" w:firstLine="745"/>
        <w:spacing w:after="0" w:line="245" w:lineRule="auto"/>
        <w:tabs>
          <w:tab w:leader="none" w:pos="158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provisions of this Agreement shall be binding upon and inure to the benefit of the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w:t>
      </w:r>
    </w:p>
    <w:p>
      <w:pPr>
        <w:spacing w:after="0" w:line="3" w:lineRule="exact"/>
        <w:rPr>
          <w:rFonts w:ascii="Times New Roman" w:cs="Times New Roman" w:eastAsia="Times New Roman" w:hAnsi="Times New Roman"/>
          <w:sz w:val="21"/>
          <w:szCs w:val="21"/>
          <w:color w:val="auto"/>
        </w:rPr>
      </w:pPr>
    </w:p>
    <w:p>
      <w:pPr>
        <w:ind w:left="320" w:hanging="3"/>
        <w:spacing w:after="0" w:line="237" w:lineRule="auto"/>
        <w:tabs>
          <w:tab w:leader="none" w:pos="62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13.05) and, to the extent expressly contemplated hereby, the Indemnified Parties of the Lenders) any legal or equitable right, remedy or Claim under or by reason of this Agreement.</w:t>
      </w:r>
    </w:p>
    <w:p>
      <w:pPr>
        <w:spacing w:after="0" w:line="201"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4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Loan Documents. </w:t>
      </w:r>
      <w:r>
        <w:rPr>
          <w:rFonts w:ascii="Times New Roman" w:cs="Times New Roman" w:eastAsia="Times New Roman" w:hAnsi="Times New Roman"/>
          <w:sz w:val="22"/>
          <w:szCs w:val="22"/>
          <w:color w:val="auto"/>
        </w:rPr>
        <w:t>Each of the Lenders and the Obligors agrees to enter into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spacing w:after="0" w:line="217" w:lineRule="exact"/>
        <w:rPr>
          <w:rFonts w:ascii="Times New Roman" w:cs="Times New Roman" w:eastAsia="Times New Roman" w:hAnsi="Times New Roman"/>
          <w:sz w:val="22"/>
          <w:szCs w:val="22"/>
          <w:color w:val="auto"/>
        </w:rPr>
      </w:pPr>
    </w:p>
    <w:p>
      <w:pPr>
        <w:ind w:left="1560" w:hanging="495"/>
        <w:spacing w:after="0"/>
        <w:tabs>
          <w:tab w:leader="none" w:pos="15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060" w:firstLine="754"/>
        <w:spacing w:after="0" w:line="236" w:lineRule="auto"/>
        <w:tabs>
          <w:tab w:leader="none" w:pos="2316"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spacing w:after="0" w:line="208" w:lineRule="exact"/>
        <w:rPr>
          <w:rFonts w:ascii="Times New Roman" w:cs="Times New Roman" w:eastAsia="Times New Roman" w:hAnsi="Times New Roman"/>
          <w:sz w:val="22"/>
          <w:szCs w:val="22"/>
          <w:color w:val="auto"/>
        </w:rPr>
      </w:pPr>
    </w:p>
    <w:p>
      <w:pPr>
        <w:ind w:left="2300" w:hanging="486"/>
        <w:spacing w:after="0"/>
        <w:tabs>
          <w:tab w:leader="none" w:pos="230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87" w:lineRule="exact"/>
        <w:rPr>
          <w:rFonts w:ascii="Times New Roman" w:cs="Times New Roman" w:eastAsia="Times New Roman" w:hAnsi="Times New Roman"/>
          <w:sz w:val="22"/>
          <w:szCs w:val="22"/>
          <w:color w:val="auto"/>
        </w:rPr>
      </w:pPr>
    </w:p>
    <w:p>
      <w:pPr>
        <w:jc w:val="both"/>
        <w:ind w:left="1820" w:firstLine="743"/>
        <w:spacing w:after="0" w:line="239" w:lineRule="auto"/>
        <w:tabs>
          <w:tab w:leader="none" w:pos="3001" w:val="left"/>
        </w:tabs>
        <w:numPr>
          <w:ilvl w:val="3"/>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w:t>
      </w:r>
    </w:p>
    <w:p>
      <w:pPr>
        <w:spacing w:after="0" w:line="321"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35" w:name="page136"/>
    <w:bookmarkEnd w:id="135"/>
    <w:p>
      <w:pPr>
        <w:spacing w:after="0" w:line="252"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22"/>
          <w:szCs w:val="22"/>
          <w:color w:val="auto"/>
        </w:rPr>
        <w:t>respect to such assignment is delivered to the Administrative Agent) shall not be less than $500,000, unless the Administrative Agent otherwise consents;</w:t>
      </w:r>
    </w:p>
    <w:p>
      <w:pPr>
        <w:spacing w:after="0" w:line="239" w:lineRule="exact"/>
        <w:rPr>
          <w:sz w:val="20"/>
          <w:szCs w:val="20"/>
          <w:color w:val="auto"/>
        </w:rPr>
      </w:pPr>
    </w:p>
    <w:p>
      <w:pPr>
        <w:ind w:left="1140" w:right="20" w:firstLine="743"/>
        <w:spacing w:after="0" w:line="258" w:lineRule="auto"/>
        <w:tabs>
          <w:tab w:leader="none" w:pos="2321"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and the other Loan Documents; and</w:t>
      </w:r>
    </w:p>
    <w:p>
      <w:pPr>
        <w:spacing w:after="0" w:line="200" w:lineRule="exact"/>
        <w:rPr>
          <w:rFonts w:ascii="Times New Roman" w:cs="Times New Roman" w:eastAsia="Times New Roman" w:hAnsi="Times New Roman"/>
          <w:sz w:val="22"/>
          <w:szCs w:val="22"/>
          <w:color w:val="auto"/>
        </w:rPr>
      </w:pPr>
    </w:p>
    <w:p>
      <w:pPr>
        <w:spacing w:after="0" w:line="268" w:lineRule="exact"/>
        <w:rPr>
          <w:rFonts w:ascii="Times New Roman" w:cs="Times New Roman" w:eastAsia="Times New Roman" w:hAnsi="Times New Roman"/>
          <w:sz w:val="22"/>
          <w:szCs w:val="22"/>
          <w:color w:val="auto"/>
        </w:rPr>
      </w:pPr>
    </w:p>
    <w:p>
      <w:pPr>
        <w:ind w:left="1140" w:right="20" w:firstLine="743"/>
        <w:spacing w:after="0" w:line="258" w:lineRule="auto"/>
        <w:tabs>
          <w:tab w:leader="none" w:pos="2321"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Agreement in form and substance reasonably satisfactory to the Administrative Agent.</w:t>
      </w:r>
    </w:p>
    <w:p>
      <w:pPr>
        <w:spacing w:after="0" w:line="198"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62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spacing w:after="0" w:line="171" w:lineRule="exact"/>
        <w:rPr>
          <w:rFonts w:ascii="Times New Roman" w:cs="Times New Roman" w:eastAsia="Times New Roman" w:hAnsi="Times New Roman"/>
          <w:sz w:val="22"/>
          <w:szCs w:val="22"/>
          <w:color w:val="auto"/>
        </w:rPr>
      </w:pPr>
    </w:p>
    <w:p>
      <w:pPr>
        <w:jc w:val="both"/>
        <w:ind w:left="-360" w:firstLine="745"/>
        <w:spacing w:after="0" w:line="251" w:lineRule="exact"/>
        <w:tabs>
          <w:tab w:leader="none" w:pos="90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The Administrative Agent, acting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w:t>
      </w:r>
    </w:p>
    <w:p>
      <w:pPr>
        <w:spacing w:after="0" w:line="213"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Participations. </w:t>
      </w:r>
      <w:r>
        <w:rPr>
          <w:rFonts w:ascii="Times New Roman" w:cs="Times New Roman" w:eastAsia="Times New Roman" w:hAnsi="Times New Roman"/>
          <w:sz w:val="22"/>
          <w:szCs w:val="22"/>
          <w:color w:val="auto"/>
        </w:rPr>
        <w:t>Any Lender may at any time, without the consent of, or notice to, the Borrower, sell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participations to any Person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other than an Ineligible Assignee, in all or a portion of such Lender’s rights and obligations under the Loan Documents (including all or a portion of its Commitment and the Term Loans owing</w:t>
      </w:r>
    </w:p>
    <w:p>
      <w:pPr>
        <w:spacing w:after="0" w:line="317"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spacing w:after="0" w:line="198" w:lineRule="exact"/>
        <w:rPr>
          <w:sz w:val="20"/>
          <w:szCs w:val="20"/>
          <w:color w:val="auto"/>
        </w:rPr>
      </w:pPr>
    </w:p>
    <w:p>
      <w:pPr>
        <w:jc w:val="both"/>
        <w:ind w:firstLine="745"/>
        <w:spacing w:after="0" w:line="246" w:lineRule="exact"/>
        <w:tabs>
          <w:tab w:leader="none" w:pos="123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Lender shall have any obligation to disclose all or any portion of the Participant Register (including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rFonts w:ascii="Times New Roman" w:cs="Times New Roman" w:eastAsia="Times New Roman" w:hAnsi="Times New Roman"/>
          <w:sz w:val="21"/>
          <w:szCs w:val="21"/>
          <w:color w:val="auto"/>
        </w:rPr>
      </w:pPr>
    </w:p>
    <w:p>
      <w:pPr>
        <w:spacing w:after="0" w:line="259" w:lineRule="exact"/>
        <w:rPr>
          <w:rFonts w:ascii="Times New Roman" w:cs="Times New Roman" w:eastAsia="Times New Roman" w:hAnsi="Times New Roman"/>
          <w:sz w:val="21"/>
          <w:szCs w:val="21"/>
          <w:color w:val="auto"/>
        </w:rPr>
      </w:pPr>
    </w:p>
    <w:p>
      <w:pPr>
        <w:jc w:val="both"/>
        <w:ind w:firstLine="745"/>
        <w:spacing w:after="0" w:line="246" w:lineRule="auto"/>
        <w:tabs>
          <w:tab w:leader="none" w:pos="124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Pledges. </w:t>
      </w:r>
      <w:r>
        <w:rPr>
          <w:rFonts w:ascii="Times New Roman" w:cs="Times New Roman" w:eastAsia="Times New Roman" w:hAnsi="Times New Roman"/>
          <w:sz w:val="22"/>
          <w:szCs w:val="22"/>
          <w:color w:val="auto"/>
        </w:rPr>
        <w:t>The Lenders may at any time pledge or assign a security interest in all or any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rights under this Agreement and any other Loan Document to secure obligations of the Lenders, including any pledge or assignment to secure obligations to a Federal Reserve Bank or another central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w:t>
      </w:r>
    </w:p>
    <w:p>
      <w:pPr>
        <w:spacing w:after="0" w:line="312"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37" w:name="page138"/>
    <w:bookmarkEnd w:id="137"/>
    <w:p>
      <w:pPr>
        <w:spacing w:after="0" w:line="22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pledge or assignment shall release the Lenders from any of their obligations hereunder or substitute any such pledgee or assignee for the Lenders as a party hereto.</w:t>
      </w:r>
    </w:p>
    <w:p>
      <w:pPr>
        <w:spacing w:after="0" w:line="181"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13.06. Survival. </w:t>
      </w:r>
      <w:r>
        <w:rPr>
          <w:rFonts w:ascii="Times New Roman" w:cs="Times New Roman" w:eastAsia="Times New Roman" w:hAnsi="Times New Roman"/>
          <w:sz w:val="22"/>
          <w:szCs w:val="22"/>
          <w:color w:val="auto"/>
        </w:rPr>
        <w:t>The obligations of each Obligor under Sections 5.01, 5.02, 5.03, 13.03, 13.05, 13.09, 13.10, 13.11,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spacing w:after="0" w:line="216"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13.07. Captions. </w:t>
      </w:r>
      <w:r>
        <w:rPr>
          <w:rFonts w:ascii="Times New Roman" w:cs="Times New Roman" w:eastAsia="Times New Roman" w:hAnsi="Times New Roman"/>
          <w:sz w:val="22"/>
          <w:szCs w:val="22"/>
          <w:color w:val="auto"/>
        </w:rPr>
        <w:t>The table of contents and captions and section headings appearing herein are included solely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convenience of reference and are not intended to affect the interpretation of any provision of this Agreement.</w:t>
      </w:r>
    </w:p>
    <w:p>
      <w:pPr>
        <w:spacing w:after="0" w:line="190"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13.08. Counterparts. </w:t>
      </w:r>
      <w:r>
        <w:rPr>
          <w:rFonts w:ascii="Times New Roman" w:cs="Times New Roman" w:eastAsia="Times New Roman" w:hAnsi="Times New Roman"/>
          <w:sz w:val="21"/>
          <w:szCs w:val="21"/>
          <w:color w:val="auto"/>
        </w:rPr>
        <w:t>This Agreement may be executed in any number of counterparts, all of which taken together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13.09. GOVERNING LAW. </w:t>
      </w:r>
      <w:r>
        <w:rPr>
          <w:rFonts w:ascii="Times New Roman" w:cs="Times New Roman" w:eastAsia="Times New Roman" w:hAnsi="Times New Roman"/>
          <w:sz w:val="22"/>
          <w:szCs w:val="22"/>
          <w:color w:val="auto"/>
        </w:rPr>
        <w:t>THIS AGREEMENT AND THE OTHER LOAN DOCUMENTS, THE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13.10. Jurisdiction, Service of Process and Venue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760" w:firstLine="745"/>
        <w:spacing w:after="0" w:line="246" w:lineRule="auto"/>
        <w:tabs>
          <w:tab w:leader="none" w:pos="207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SUBMISSION TO JURISDICTION. </w:t>
      </w:r>
      <w:r>
        <w:rPr>
          <w:rFonts w:ascii="Times New Roman" w:cs="Times New Roman" w:eastAsia="Times New Roman" w:hAnsi="Times New Roman"/>
          <w:sz w:val="22"/>
          <w:szCs w:val="22"/>
          <w:color w:val="auto"/>
        </w:rPr>
        <w:t>EACH OBLIGOR AGREES THAT ANY SUIT, ACTION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WITH RESPECT TO THIS AGREEMENT OR ANY OTHER LOAN DOCUMENT TO WHICH IT IS A PARTY OR ANY JUDGMENT ENTERED BY ANY COURT IN RESPECT THEREOF SHALL BE</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25"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203" w:lineRule="exact"/>
        <w:rPr>
          <w:sz w:val="20"/>
          <w:szCs w:val="20"/>
          <w:color w:val="auto"/>
        </w:rPr>
      </w:pPr>
    </w:p>
    <w:p>
      <w:pPr>
        <w:ind w:left="760" w:firstLine="745"/>
        <w:spacing w:after="0" w:line="262" w:lineRule="auto"/>
        <w:tabs>
          <w:tab w:leader="none" w:pos="202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Alternative Process. </w:t>
      </w:r>
      <w:r>
        <w:rPr>
          <w:rFonts w:ascii="Times New Roman" w:cs="Times New Roman" w:eastAsia="Times New Roman" w:hAnsi="Times New Roman"/>
          <w:sz w:val="22"/>
          <w:szCs w:val="22"/>
          <w:color w:val="auto"/>
        </w:rPr>
        <w:t>Nothing herein shall in any way be deemed to limit the ability of the Lenders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serve any such process or summonses in any other manner permitted by applicable Law.</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211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WAIVER OF VENUE, ETC. </w:t>
      </w:r>
      <w:r>
        <w:rPr>
          <w:rFonts w:ascii="Times New Roman" w:cs="Times New Roman" w:eastAsia="Times New Roman" w:hAnsi="Times New Roman"/>
          <w:sz w:val="21"/>
          <w:szCs w:val="21"/>
          <w:color w:val="auto"/>
        </w:rPr>
        <w:t>EACH OBLIGOR IRREVOCABLY WAIVES TO THE FULLEST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spacing w:after="0" w:line="207" w:lineRule="exact"/>
        <w:rPr>
          <w:sz w:val="20"/>
          <w:szCs w:val="20"/>
          <w:color w:val="auto"/>
        </w:rPr>
      </w:pPr>
    </w:p>
    <w:p>
      <w:pPr>
        <w:jc w:val="both"/>
        <w:ind w:firstLine="459"/>
        <w:spacing w:after="0" w:line="241" w:lineRule="auto"/>
        <w:rPr>
          <w:sz w:val="20"/>
          <w:szCs w:val="20"/>
          <w:color w:val="auto"/>
        </w:rPr>
      </w:pPr>
      <w:r>
        <w:rPr>
          <w:rFonts w:ascii="Times New Roman" w:cs="Times New Roman" w:eastAsia="Times New Roman" w:hAnsi="Times New Roman"/>
          <w:sz w:val="22"/>
          <w:szCs w:val="22"/>
          <w:i w:val="1"/>
          <w:iCs w:val="1"/>
          <w:color w:val="auto"/>
        </w:rPr>
        <w:t>Section 13.11. WAIVER OF JURY TRIAL</w:t>
      </w:r>
      <w:r>
        <w:rPr>
          <w:rFonts w:ascii="Times New Roman" w:cs="Times New Roman" w:eastAsia="Times New Roman" w:hAnsi="Times New Roman"/>
          <w:sz w:val="22"/>
          <w:szCs w:val="22"/>
          <w:color w:val="auto"/>
        </w:rPr>
        <w:t>.EACH PARTY HERETO HEREBY IRREVOCABLY WAIVES,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FULLEST EXTENT PERMITTED BY APPLICABLE LAW, ANY AND ALL RIGHT TO TRIAL BY JURY IN ANY SUIT, ACTION OR PROCEEDING ARISING OUT OF OR RELATING TO THIS AGREEMENT, THE OTHER LOAN DOCUMENTS OR THE TRANSACTIONS CONTEMPLATED HEREBY OR THEREBY.</w:t>
      </w:r>
    </w:p>
    <w:p>
      <w:pPr>
        <w:spacing w:after="0" w:line="19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Section 13.12. WAIVER OF IMMUNITY</w:t>
      </w:r>
      <w:r>
        <w:rPr>
          <w:rFonts w:ascii="Times New Roman" w:cs="Times New Roman" w:eastAsia="Times New Roman" w:hAnsi="Times New Roman"/>
          <w:sz w:val="22"/>
          <w:szCs w:val="22"/>
          <w:color w:val="auto"/>
        </w:rPr>
        <w:t>. TO THE EXTENT THAT ANY OBLIGOR MAY BE OR BECOME ENTITLED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219"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13.13. Entire Agreement. </w:t>
      </w:r>
      <w:r>
        <w:rPr>
          <w:rFonts w:ascii="Times New Roman" w:cs="Times New Roman" w:eastAsia="Times New Roman" w:hAnsi="Times New Roman"/>
          <w:sz w:val="22"/>
          <w:szCs w:val="22"/>
          <w:color w:val="auto"/>
        </w:rPr>
        <w:t>This Agreement and the other Loan Documents constitute the entire agreement among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19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13.14. Severability. </w:t>
      </w:r>
      <w:r>
        <w:rPr>
          <w:rFonts w:ascii="Times New Roman" w:cs="Times New Roman" w:eastAsia="Times New Roman" w:hAnsi="Times New Roman"/>
          <w:sz w:val="22"/>
          <w:szCs w:val="22"/>
          <w:color w:val="auto"/>
        </w:rPr>
        <w:t>If any provision hereof is found by a court to be invalid or unenforceable,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applicable Law the parties agree that such invalidity or unenforceability shall not impair the validity or enforceability of any other provision hereof.</w:t>
      </w:r>
    </w:p>
    <w:p>
      <w:pPr>
        <w:spacing w:after="0" w:line="20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13.15. No Fiduciary Relationship. </w:t>
      </w:r>
      <w:r>
        <w:rPr>
          <w:rFonts w:ascii="Times New Roman" w:cs="Times New Roman" w:eastAsia="Times New Roman" w:hAnsi="Times New Roman"/>
          <w:sz w:val="22"/>
          <w:szCs w:val="22"/>
          <w:color w:val="auto"/>
        </w:rPr>
        <w:t>The Administrative Agent, each Lender and their Affiliates (collectively, solely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may have economic interests that conflict with those of the Obligors, their stockholders or equity holders and/or their Affiliates (collectively, solely for purposes of this paragraph, the </w:t>
      </w:r>
      <w:r>
        <w:rPr>
          <w:rFonts w:ascii="Times New Roman" w:cs="Times New Roman" w:eastAsia="Times New Roman" w:hAnsi="Times New Roman"/>
          <w:sz w:val="22"/>
          <w:szCs w:val="22"/>
          <w:i w:val="1"/>
          <w:iCs w:val="1"/>
          <w:color w:val="auto"/>
        </w:rPr>
        <w:t>“Obligors”</w:t>
      </w:r>
      <w:r>
        <w:rPr>
          <w:rFonts w:ascii="Times New Roman" w:cs="Times New Roman" w:eastAsia="Times New Roman" w:hAnsi="Times New Roman"/>
          <w:sz w:val="22"/>
          <w:szCs w:val="22"/>
          <w:color w:val="auto"/>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spacing w:after="0" w:line="216" w:lineRule="exact"/>
        <w:rPr>
          <w:sz w:val="20"/>
          <w:szCs w:val="20"/>
          <w:color w:val="auto"/>
        </w:rPr>
      </w:pPr>
    </w:p>
    <w:p>
      <w:pPr>
        <w:jc w:val="both"/>
        <w:ind w:firstLine="432"/>
        <w:spacing w:after="0" w:line="252" w:lineRule="exact"/>
        <w:rPr>
          <w:sz w:val="20"/>
          <w:szCs w:val="20"/>
          <w:color w:val="auto"/>
        </w:rPr>
      </w:pPr>
      <w:r>
        <w:rPr>
          <w:rFonts w:ascii="Times New Roman" w:cs="Times New Roman" w:eastAsia="Times New Roman" w:hAnsi="Times New Roman"/>
          <w:sz w:val="22"/>
          <w:szCs w:val="22"/>
          <w:i w:val="1"/>
          <w:iCs w:val="1"/>
          <w:color w:val="auto"/>
        </w:rPr>
        <w:t>Section 13.16. USA Patriot Act</w:t>
      </w:r>
      <w:r>
        <w:rPr>
          <w:rFonts w:ascii="Times New Roman" w:cs="Times New Roman" w:eastAsia="Times New Roman" w:hAnsi="Times New Roman"/>
          <w:sz w:val="22"/>
          <w:szCs w:val="22"/>
          <w:color w:val="auto"/>
        </w:rPr>
        <w:t>. The Administrative Agent and the Lenders hereby notify the Obligors that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of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56 (signed into law October 26, 2001))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and 31 C.F.R. § 1010.230 (the “</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w:t>
      </w:r>
    </w:p>
    <w:p>
      <w:pPr>
        <w:spacing w:after="0" w:line="203" w:lineRule="exact"/>
        <w:rPr>
          <w:sz w:val="20"/>
          <w:szCs w:val="20"/>
          <w:color w:val="auto"/>
        </w:rPr>
      </w:pPr>
    </w:p>
    <w:p>
      <w:pPr>
        <w:jc w:val="both"/>
        <w:ind w:firstLine="432"/>
        <w:spacing w:after="0" w:line="247" w:lineRule="exact"/>
        <w:rPr>
          <w:sz w:val="20"/>
          <w:szCs w:val="20"/>
          <w:color w:val="auto"/>
        </w:rPr>
      </w:pPr>
      <w:r>
        <w:rPr>
          <w:rFonts w:ascii="Times New Roman" w:cs="Times New Roman" w:eastAsia="Times New Roman" w:hAnsi="Times New Roman"/>
          <w:sz w:val="21"/>
          <w:szCs w:val="21"/>
          <w:i w:val="1"/>
          <w:iCs w:val="1"/>
          <w:color w:val="auto"/>
        </w:rPr>
        <w:t xml:space="preserve">Section 13.17. Treatment of Certain Information; Confidentiality. </w:t>
      </w:r>
      <w:r>
        <w:rPr>
          <w:rFonts w:ascii="Times New Roman" w:cs="Times New Roman" w:eastAsia="Times New Roman" w:hAnsi="Times New Roman"/>
          <w:sz w:val="21"/>
          <w:szCs w:val="21"/>
          <w:color w:val="auto"/>
        </w:rPr>
        <w:t>The Lenders agree to maintain the confidentiality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Information (as defined below), except that Information may be disclosed to (a) its Affiliates and to its and its Affiliates’ respective partners, directors, officers, employees, agents, trustees, advisors and representatives (collectively, </w:t>
      </w:r>
      <w:r>
        <w:rPr>
          <w:rFonts w:ascii="Times New Roman" w:cs="Times New Roman" w:eastAsia="Times New Roman" w:hAnsi="Times New Roman"/>
          <w:sz w:val="21"/>
          <w:szCs w:val="21"/>
          <w:i w:val="1"/>
          <w:iCs w:val="1"/>
          <w:color w:val="auto"/>
        </w:rPr>
        <w:t>“Representatives”</w:t>
      </w:r>
      <w:r>
        <w:rPr>
          <w:rFonts w:ascii="Times New Roman" w:cs="Times New Roman" w:eastAsia="Times New Roman" w:hAnsi="Times New Roman"/>
          <w:sz w:val="21"/>
          <w:szCs w:val="21"/>
          <w:color w:val="auto"/>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w:t>
      </w:r>
    </w:p>
    <w:p>
      <w:pPr>
        <w:spacing w:after="0" w:line="6" w:lineRule="exact"/>
        <w:rPr>
          <w:sz w:val="20"/>
          <w:szCs w:val="20"/>
          <w:color w:val="auto"/>
        </w:rPr>
      </w:pPr>
    </w:p>
    <w:p>
      <w:pPr>
        <w:jc w:val="both"/>
        <w:ind w:firstLine="8"/>
        <w:spacing w:after="0" w:line="233" w:lineRule="auto"/>
        <w:tabs>
          <w:tab w:leader="none" w:pos="27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 (i) becomes publicly available other than as a result of a breach of this Section 13.17 or (ii) becomes available to the Lender, or any of its respective Representatives on a</w:t>
      </w:r>
    </w:p>
    <w:p>
      <w:pPr>
        <w:spacing w:after="0" w:line="32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nonconfidential basis from a source other than the Borrower or any other Obligor. For purposes of this Section 13.17, </w:t>
      </w: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means all information received from an Obligor relating to such Obligor or its Subsidiary or any of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or its Representatives, is not subject to a confidentiality obligation to such Obligor, (C) is or becomes publicly available other than as a result of a breach by such Lender or its Representatives, or (D) is developed by a Lender or any of its Representatives independently from the receipt of any Information from any of the Obligors.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jc w:val="both"/>
        <w:spacing w:after="0" w:line="268" w:lineRule="exact"/>
        <w:rPr>
          <w:sz w:val="20"/>
          <w:szCs w:val="20"/>
          <w:color w:val="auto"/>
        </w:rPr>
      </w:pPr>
      <w:r>
        <w:rPr>
          <w:rFonts w:ascii="Times New Roman" w:cs="Times New Roman" w:eastAsia="Times New Roman" w:hAnsi="Times New Roman"/>
          <w:sz w:val="22"/>
          <w:szCs w:val="22"/>
          <w:color w:val="auto"/>
        </w:rPr>
        <w:t>In the case of any Lender that has elected to receive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pursuant to Section 8.02, such Lender acknowledges that (a) the Information may include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concerning an Obligor or its Subsidiary, as the case may be, (b) it has developed compliance procedures regarding the use of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public information and (c) it will handle such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in accordance with applicable Law, including United States federal and state securities Laws.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13.18. Releases of Guarantees and Liens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760" w:firstLine="745"/>
        <w:spacing w:after="0" w:line="245" w:lineRule="auto"/>
        <w:tabs>
          <w:tab w:leader="none" w:pos="2011"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w:t>
      </w:r>
    </w:p>
    <w:p>
      <w:pPr>
        <w:spacing w:after="0" w:line="2" w:lineRule="exact"/>
        <w:rPr>
          <w:rFonts w:ascii="Times New Roman" w:cs="Times New Roman" w:eastAsia="Times New Roman" w:hAnsi="Times New Roman"/>
          <w:sz w:val="21"/>
          <w:szCs w:val="21"/>
          <w:color w:val="auto"/>
        </w:rPr>
      </w:pPr>
    </w:p>
    <w:p>
      <w:pPr>
        <w:ind w:left="1080" w:hanging="323"/>
        <w:spacing w:after="0"/>
        <w:tabs>
          <w:tab w:leader="none" w:pos="10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circumstances described in paragraph (b) below.</w:t>
      </w:r>
    </w:p>
    <w:p>
      <w:pPr>
        <w:spacing w:after="0" w:line="209"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06"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Term Loans and the other Obligations (other than the inchoate indemnity obligations and the Warrant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[Remainder of the Page Intentionally Left Blank; Signature Pages Follow]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2" w:name="page143"/>
    <w:bookmarkEnd w:id="142"/>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hereto have caused this Agreement to be duly executed and delivered as of the day and year first above written.</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jc w:val="center"/>
        <w:ind w:right="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uarantor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vita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mericas</w:t>
      </w:r>
      <w:r>
        <w:rPr>
          <w:rFonts w:ascii="Times New Roman" w:cs="Times New Roman" w:eastAsia="Times New Roman" w:hAnsi="Times New Roman"/>
          <w:sz w:val="22"/>
          <w:szCs w:val="22"/>
          <w:color w:val="auto"/>
        </w:rPr>
        <w:t>, LLC</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jc w:val="center"/>
        <w:ind w:right="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 and Guaranty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 and a Lender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Perceptive Credit Opportunities GP, LLC, its general partner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Cohn</w:t>
      </w: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Chawla</w:t>
      </w:r>
    </w:p>
    <w:p>
      <w:pPr>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23"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 and Guaranty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1</w:t>
      </w:r>
    </w:p>
    <w:p>
      <w:pPr>
        <w:spacing w:after="0" w:line="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TRANCHE A TERM LOAN COMMITMENTS</w:t>
      </w: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622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8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ranche</w:t>
            </w:r>
            <w:r>
              <w:rPr>
                <w:rFonts w:ascii="Times New Roman" w:cs="Times New Roman" w:eastAsia="Times New Roman" w:hAnsi="Times New Roman"/>
                <w:sz w:val="22"/>
                <w:szCs w:val="22"/>
                <w:color w:val="auto"/>
              </w:rPr>
              <w:t xml:space="preserve"> A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w:t>
            </w:r>
          </w:p>
        </w:tc>
      </w:tr>
      <w:tr>
        <w:trPr>
          <w:trHeight w:val="447"/>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V, LP</w:t>
            </w:r>
          </w:p>
        </w:tc>
        <w:tc>
          <w:tcPr>
            <w:tcW w:w="4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$50,000,000</w:t>
            </w:r>
          </w:p>
        </w:tc>
      </w:tr>
      <w:tr>
        <w:trPr>
          <w:trHeight w:val="282"/>
        </w:trPr>
        <w:tc>
          <w:tcPr>
            <w:tcW w:w="6220" w:type="dxa"/>
            <w:vAlign w:val="bottom"/>
          </w:tcPr>
          <w:p>
            <w:pPr>
              <w:ind w:left="50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TRANCHE B TERM LOAN COMMITMENTS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5640" w:type="dxa"/>
            <w:vAlign w:val="bottom"/>
          </w:tcPr>
          <w:p>
            <w:pPr>
              <w:jc w:val="right"/>
              <w:ind w:right="15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ranche</w:t>
            </w:r>
            <w:r>
              <w:rPr>
                <w:rFonts w:ascii="Times New Roman" w:cs="Times New Roman" w:eastAsia="Times New Roman" w:hAnsi="Times New Roman"/>
                <w:sz w:val="22"/>
                <w:szCs w:val="22"/>
                <w:color w:val="auto"/>
              </w:rPr>
              <w:t xml:space="preserve"> B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w:t>
            </w:r>
          </w:p>
        </w:tc>
      </w:tr>
      <w:tr>
        <w:trPr>
          <w:trHeight w:val="379"/>
        </w:trPr>
        <w:tc>
          <w:tcPr>
            <w:tcW w:w="5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Perceptive Credit Holdings V, LP</w:t>
            </w:r>
          </w:p>
        </w:tc>
        <w:tc>
          <w:tcPr>
            <w:tcW w:w="5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282"/>
        </w:trPr>
        <w:tc>
          <w:tcPr>
            <w:tcW w:w="5600" w:type="dxa"/>
            <w:vAlign w:val="bottom"/>
          </w:tcPr>
          <w:p>
            <w:pPr>
              <w:ind w:left="41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5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3235"/>
        </w:trPr>
        <w:tc>
          <w:tcPr>
            <w:tcW w:w="56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3B4852"/>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848360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865505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January 13, 2026</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vita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mericas</w:t>
      </w:r>
      <w:r>
        <w:rPr>
          <w:rFonts w:ascii="Times New Roman" w:cs="Times New Roman" w:eastAsia="Times New Roman" w:hAnsi="Times New Roman"/>
          <w:sz w:val="22"/>
          <w:szCs w:val="22"/>
          <w:color w:val="auto"/>
        </w:rPr>
        <w:t>, LLC</w:t>
      </w:r>
    </w:p>
    <w:p>
      <w:pPr>
        <w:ind w:left="3980"/>
        <w:spacing w:after="0"/>
        <w:rPr>
          <w:sz w:val="20"/>
          <w:szCs w:val="20"/>
          <w:color w:val="auto"/>
        </w:rPr>
      </w:pPr>
      <w:r>
        <w:rPr>
          <w:rFonts w:ascii="Times New Roman" w:cs="Times New Roman" w:eastAsia="Times New Roman" w:hAnsi="Times New Roman"/>
          <w:sz w:val="22"/>
          <w:szCs w:val="22"/>
          <w:color w:val="auto"/>
        </w:rPr>
        <w:t>as Grantors,</w:t>
      </w: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rantors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1311910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407035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424180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86"/>
        </w:trPr>
        <w:tc>
          <w:tcPr>
            <w:tcW w:w="2780" w:type="dxa"/>
            <w:vAlign w:val="bottom"/>
          </w:tcPr>
          <w:p>
            <w:pPr>
              <w:spacing w:after="0"/>
              <w:rPr>
                <w:sz w:val="24"/>
                <w:szCs w:val="24"/>
                <w:color w:val="auto"/>
              </w:rPr>
            </w:pPr>
          </w:p>
        </w:tc>
        <w:tc>
          <w:tcPr>
            <w:tcW w:w="7000" w:type="dxa"/>
            <w:vAlign w:val="bottom"/>
            <w:gridSpan w:val="2"/>
          </w:tcPr>
          <w:p>
            <w:pPr>
              <w:ind w:left="16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60" w:type="dxa"/>
            <w:vAlign w:val="bottom"/>
          </w:tcPr>
          <w:p>
            <w:pPr>
              <w:spacing w:after="0"/>
              <w:rPr>
                <w:sz w:val="24"/>
                <w:szCs w:val="24"/>
                <w:color w:val="auto"/>
              </w:rPr>
            </w:pPr>
          </w:p>
        </w:tc>
      </w:tr>
      <w:tr>
        <w:trPr>
          <w:trHeight w:val="499"/>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SECTION</w:t>
            </w:r>
          </w:p>
        </w:tc>
        <w:tc>
          <w:tcPr>
            <w:tcW w:w="3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w:t>
            </w:r>
          </w:p>
        </w:tc>
        <w:tc>
          <w:tcPr>
            <w:tcW w:w="39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PAGE</w:t>
            </w:r>
          </w:p>
        </w:tc>
        <w:tc>
          <w:tcPr>
            <w:tcW w:w="1460" w:type="dxa"/>
            <w:vAlign w:val="bottom"/>
          </w:tcPr>
          <w:p>
            <w:pPr>
              <w:spacing w:after="0"/>
              <w:rPr>
                <w:sz w:val="24"/>
                <w:szCs w:val="24"/>
                <w:color w:val="auto"/>
              </w:rPr>
            </w:pPr>
          </w:p>
        </w:tc>
      </w:tr>
      <w:tr>
        <w:trPr>
          <w:trHeight w:val="486"/>
        </w:trPr>
        <w:tc>
          <w:tcPr>
            <w:tcW w:w="5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 DEFINITIONS, ETC.</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1"/>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1.01.</w:t>
            </w:r>
          </w:p>
        </w:tc>
        <w:tc>
          <w:tcPr>
            <w:tcW w:w="7000" w:type="dxa"/>
            <w:vAlign w:val="bottom"/>
            <w:gridSpan w:val="2"/>
          </w:tcPr>
          <w:p>
            <w:pPr>
              <w:ind w:left="160"/>
              <w:spacing w:after="0"/>
              <w:rPr>
                <w:sz w:val="20"/>
                <w:szCs w:val="20"/>
                <w:color w:val="auto"/>
              </w:rPr>
            </w:pPr>
            <w:r>
              <w:rPr>
                <w:rFonts w:ascii="Times New Roman" w:cs="Times New Roman" w:eastAsia="Times New Roman" w:hAnsi="Times New Roman"/>
                <w:sz w:val="22"/>
                <w:szCs w:val="22"/>
                <w:i w:val="1"/>
                <w:iCs w:val="1"/>
                <w:color w:val="auto"/>
              </w:rPr>
              <w:t>Certain Uniform Commercial Code Terms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1.02.</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Additional Definitions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6"/>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1.03.</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Other Defined Terms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86"/>
        </w:trPr>
        <w:tc>
          <w:tcPr>
            <w:tcW w:w="5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 REPRESENTATIONS AND WARRANTIES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21"/>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2.01.</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Title.</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2.02.</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Names, Etc.</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2.03.</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Changes in Circumstances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2.04.</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Pledged Shares.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2.05.</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Promissory Notes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2.06.</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Intellectual Property.</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2.07.</w:t>
            </w:r>
          </w:p>
        </w:tc>
        <w:tc>
          <w:tcPr>
            <w:tcW w:w="70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Deposit Accounts, Securities Accounts and Commodity Accounts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2.08.</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Commercial Tort Claims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86"/>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2.09.</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Update of Schedules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86"/>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SECTION 3. COLLATERAL</w:t>
            </w:r>
          </w:p>
        </w:tc>
        <w:tc>
          <w:tcPr>
            <w:tcW w:w="3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5"/>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3.01.</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Granting Clause</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86"/>
        </w:trPr>
        <w:tc>
          <w:tcPr>
            <w:tcW w:w="5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 FURTHER ASSURANCES; REMEDIES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21"/>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4.01.</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Delivery and Other Perfection</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4.02.</w:t>
            </w:r>
          </w:p>
        </w:tc>
        <w:tc>
          <w:tcPr>
            <w:tcW w:w="70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Other Financing Statements or Control</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4.03.</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Preservation of Rights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4.04.</w:t>
            </w:r>
          </w:p>
        </w:tc>
        <w:tc>
          <w:tcPr>
            <w:tcW w:w="70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Special Provisions Relating to Certain Collateral</w:t>
            </w:r>
            <w:r>
              <w:rPr>
                <w:rFonts w:ascii="Times New Roman" w:cs="Times New Roman" w:eastAsia="Times New Roman" w:hAnsi="Times New Roman"/>
                <w:sz w:val="22"/>
                <w:szCs w:val="22"/>
                <w:color w:val="auto"/>
              </w:rPr>
              <w: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4.05.</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Remedies.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4.06.</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Deficiency</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4.07.</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Locations; Names, Etc.</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4.08.</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Application of Proceeds</w:t>
            </w:r>
            <w:r>
              <w:rPr>
                <w:rFonts w:ascii="Times New Roman" w:cs="Times New Roman" w:eastAsia="Times New Roman" w:hAnsi="Times New Roman"/>
                <w:sz w:val="22"/>
                <w:szCs w:val="22"/>
                <w:color w:val="auto"/>
              </w:rPr>
              <w:t>.</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4.09.</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Attorney in Fact and Proxy</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4.10.</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Perfection and Recordation</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4.11.</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Termination</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86"/>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4.12.</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Further Assurances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86"/>
        </w:trPr>
        <w:tc>
          <w:tcPr>
            <w:tcW w:w="5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 MISCELLANEOUS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21"/>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5.01.</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Notices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5.02.</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No Waiver</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5.03.</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Amendments, Etc.</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2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Section 5.04.</w:t>
            </w:r>
          </w:p>
        </w:tc>
        <w:tc>
          <w:tcPr>
            <w:tcW w:w="3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i w:val="1"/>
                <w:iCs w:val="1"/>
                <w:color w:val="auto"/>
              </w:rPr>
              <w:t>Expenses.</w:t>
            </w:r>
          </w:p>
        </w:tc>
        <w:tc>
          <w:tcPr>
            <w:tcW w:w="396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86"/>
        </w:trPr>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Section 5.05.</w:t>
            </w:r>
          </w:p>
        </w:tc>
        <w:tc>
          <w:tcPr>
            <w:tcW w:w="304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Successors and Assigns</w:t>
            </w:r>
          </w:p>
        </w:tc>
        <w:tc>
          <w:tcPr>
            <w:tcW w:w="3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7" w:name="page148"/>
    <w:bookmarkEnd w:id="147"/>
    <w:tbl>
      <w:tblPr>
        <w:tblLayout w:type="fixed"/>
        <w:tblInd w:w="16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Section 5.06.</w:t>
            </w:r>
          </w:p>
        </w:tc>
        <w:tc>
          <w:tcPr>
            <w:tcW w:w="7000" w:type="dxa"/>
            <w:vAlign w:val="bottom"/>
          </w:tcPr>
          <w:p>
            <w:pPr>
              <w:ind w:left="840"/>
              <w:spacing w:after="0"/>
              <w:rPr>
                <w:sz w:val="20"/>
                <w:szCs w:val="20"/>
                <w:color w:val="auto"/>
              </w:rPr>
            </w:pPr>
            <w:r>
              <w:rPr>
                <w:rFonts w:ascii="Times New Roman" w:cs="Times New Roman" w:eastAsia="Times New Roman" w:hAnsi="Times New Roman"/>
                <w:sz w:val="22"/>
                <w:szCs w:val="22"/>
                <w:i w:val="1"/>
                <w:iCs w:val="1"/>
                <w:color w:val="auto"/>
              </w:rPr>
              <w:t>Counterparts</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41"/>
        </w:trPr>
        <w:tc>
          <w:tcPr>
            <w:tcW w:w="1940" w:type="dxa"/>
            <w:vAlign w:val="bottom"/>
          </w:tcPr>
          <w:p>
            <w:pPr>
              <w:spacing w:after="0" w:line="241" w:lineRule="exact"/>
              <w:rPr>
                <w:sz w:val="20"/>
                <w:szCs w:val="20"/>
                <w:color w:val="auto"/>
              </w:rPr>
            </w:pPr>
            <w:r>
              <w:rPr>
                <w:rFonts w:ascii="Times New Roman" w:cs="Times New Roman" w:eastAsia="Times New Roman" w:hAnsi="Times New Roman"/>
                <w:sz w:val="22"/>
                <w:szCs w:val="22"/>
                <w:i w:val="1"/>
                <w:iCs w:val="1"/>
                <w:color w:val="auto"/>
              </w:rPr>
              <w:t>Section 5.07.</w:t>
            </w:r>
          </w:p>
        </w:tc>
        <w:tc>
          <w:tcPr>
            <w:tcW w:w="7000" w:type="dxa"/>
            <w:vAlign w:val="bottom"/>
          </w:tcPr>
          <w:p>
            <w:pPr>
              <w:ind w:left="840"/>
              <w:spacing w:after="0" w:line="241" w:lineRule="exact"/>
              <w:rPr>
                <w:sz w:val="20"/>
                <w:szCs w:val="20"/>
                <w:color w:val="auto"/>
              </w:rPr>
            </w:pPr>
            <w:r>
              <w:rPr>
                <w:rFonts w:ascii="Times New Roman" w:cs="Times New Roman" w:eastAsia="Times New Roman" w:hAnsi="Times New Roman"/>
                <w:sz w:val="22"/>
                <w:szCs w:val="22"/>
                <w:i w:val="1"/>
                <w:iCs w:val="1"/>
                <w:color w:val="auto"/>
              </w:rPr>
              <w:t>Governing Law; Submission to Jurisdiction; Etc.</w:t>
            </w:r>
          </w:p>
        </w:tc>
        <w:tc>
          <w:tcPr>
            <w:tcW w:w="2140" w:type="dxa"/>
            <w:vAlign w:val="bottom"/>
          </w:tcPr>
          <w:p>
            <w:pPr>
              <w:jc w:val="right"/>
              <w:spacing w:after="0" w:line="241" w:lineRule="exact"/>
              <w:rPr>
                <w:sz w:val="20"/>
                <w:szCs w:val="20"/>
                <w:color w:val="auto"/>
              </w:rPr>
            </w:pPr>
            <w:r>
              <w:rPr>
                <w:rFonts w:ascii="Times New Roman" w:cs="Times New Roman" w:eastAsia="Times New Roman" w:hAnsi="Times New Roman"/>
                <w:sz w:val="22"/>
                <w:szCs w:val="22"/>
                <w:color w:val="auto"/>
              </w:rPr>
              <w:t>16</w:t>
            </w:r>
          </w:p>
        </w:tc>
      </w:tr>
      <w:tr>
        <w:trPr>
          <w:trHeight w:val="245"/>
        </w:trPr>
        <w:tc>
          <w:tcPr>
            <w:tcW w:w="1940" w:type="dxa"/>
            <w:vAlign w:val="bottom"/>
          </w:tcPr>
          <w:p>
            <w:pPr>
              <w:spacing w:after="0" w:line="245" w:lineRule="exact"/>
              <w:rPr>
                <w:sz w:val="20"/>
                <w:szCs w:val="20"/>
                <w:color w:val="auto"/>
              </w:rPr>
            </w:pPr>
            <w:r>
              <w:rPr>
                <w:rFonts w:ascii="Times New Roman" w:cs="Times New Roman" w:eastAsia="Times New Roman" w:hAnsi="Times New Roman"/>
                <w:sz w:val="22"/>
                <w:szCs w:val="22"/>
                <w:i w:val="1"/>
                <w:iCs w:val="1"/>
                <w:color w:val="auto"/>
              </w:rPr>
              <w:t>Section 5.08.</w:t>
            </w:r>
          </w:p>
        </w:tc>
        <w:tc>
          <w:tcPr>
            <w:tcW w:w="7000" w:type="dxa"/>
            <w:vAlign w:val="bottom"/>
          </w:tcPr>
          <w:p>
            <w:pPr>
              <w:ind w:left="840"/>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rPr>
              <w:t>WAIVER OF JURY TRIAL</w:t>
            </w:r>
          </w:p>
        </w:tc>
        <w:tc>
          <w:tcPr>
            <w:tcW w:w="214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Section 5.09.</w:t>
            </w:r>
          </w:p>
        </w:tc>
        <w:tc>
          <w:tcPr>
            <w:tcW w:w="700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i w:val="1"/>
                <w:iCs w:val="1"/>
                <w:color w:val="auto"/>
              </w:rPr>
              <w:t>Captions</w:t>
            </w:r>
          </w:p>
        </w:tc>
        <w:tc>
          <w:tcPr>
            <w:tcW w:w="2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Section 5.10.</w:t>
            </w:r>
          </w:p>
        </w:tc>
        <w:tc>
          <w:tcPr>
            <w:tcW w:w="700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i w:val="1"/>
                <w:iCs w:val="1"/>
                <w:color w:val="auto"/>
              </w:rPr>
              <w:t>Agents and Attorneys in Fact</w:t>
            </w:r>
          </w:p>
        </w:tc>
        <w:tc>
          <w:tcPr>
            <w:tcW w:w="2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Section 5.11.</w:t>
            </w:r>
          </w:p>
        </w:tc>
        <w:tc>
          <w:tcPr>
            <w:tcW w:w="700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i w:val="1"/>
                <w:iCs w:val="1"/>
                <w:color w:val="auto"/>
              </w:rPr>
              <w:t>Severability</w:t>
            </w:r>
          </w:p>
        </w:tc>
        <w:tc>
          <w:tcPr>
            <w:tcW w:w="2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86"/>
        </w:trPr>
        <w:tc>
          <w:tcPr>
            <w:tcW w:w="19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Section 5.12.</w:t>
            </w:r>
          </w:p>
        </w:tc>
        <w:tc>
          <w:tcPr>
            <w:tcW w:w="7000" w:type="dxa"/>
            <w:vAlign w:val="bottom"/>
          </w:tcPr>
          <w:p>
            <w:pPr>
              <w:ind w:left="840"/>
              <w:spacing w:after="0"/>
              <w:rPr>
                <w:sz w:val="20"/>
                <w:szCs w:val="20"/>
                <w:color w:val="auto"/>
              </w:rPr>
            </w:pPr>
            <w:r>
              <w:rPr>
                <w:rFonts w:ascii="Times New Roman" w:cs="Times New Roman" w:eastAsia="Times New Roman" w:hAnsi="Times New Roman"/>
                <w:sz w:val="22"/>
                <w:szCs w:val="22"/>
                <w:i w:val="1"/>
                <w:iCs w:val="1"/>
                <w:color w:val="auto"/>
              </w:rPr>
              <w:t>Additional Grantors</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tabs>
          <w:tab w:leader="none" w:pos="1280" w:val="left"/>
          <w:tab w:leader="none" w:pos="1720" w:val="left"/>
        </w:tabs>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Form of Joinder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chedules</w:t>
            </w:r>
            <w:r>
              <w:rPr>
                <w:rFonts w:ascii="Times New Roman" w:cs="Times New Roman" w:eastAsia="Times New Roman" w:hAnsi="Times New Roman"/>
                <w:sz w:val="22"/>
                <w:szCs w:val="22"/>
                <w:color w:val="auto"/>
              </w:rPr>
              <w:t>:</w:t>
            </w:r>
          </w:p>
        </w:tc>
        <w:tc>
          <w:tcPr>
            <w:tcW w:w="38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447"/>
        </w:trPr>
        <w:tc>
          <w:tcPr>
            <w:tcW w:w="1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 —</w:t>
            </w:r>
          </w:p>
        </w:tc>
        <w:tc>
          <w:tcPr>
            <w:tcW w:w="9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Certain Grantor Information</w:t>
            </w:r>
          </w:p>
        </w:tc>
      </w:tr>
      <w:tr>
        <w:trPr>
          <w:trHeight w:val="243"/>
        </w:trPr>
        <w:tc>
          <w:tcPr>
            <w:tcW w:w="1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 —</w:t>
            </w:r>
          </w:p>
        </w:tc>
        <w:tc>
          <w:tcPr>
            <w:tcW w:w="9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Pledged Shares</w:t>
            </w:r>
          </w:p>
        </w:tc>
      </w:tr>
      <w:tr>
        <w:trPr>
          <w:trHeight w:val="243"/>
        </w:trPr>
        <w:tc>
          <w:tcPr>
            <w:tcW w:w="1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3 —</w:t>
            </w:r>
          </w:p>
        </w:tc>
        <w:tc>
          <w:tcPr>
            <w:tcW w:w="9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Promissory Notes</w:t>
            </w:r>
          </w:p>
        </w:tc>
      </w:tr>
      <w:tr>
        <w:trPr>
          <w:trHeight w:val="243"/>
        </w:trPr>
        <w:tc>
          <w:tcPr>
            <w:tcW w:w="112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4 —  Copyrights, Copyright Registrations and Applications for Copyright Registrations</w:t>
            </w:r>
          </w:p>
        </w:tc>
      </w:tr>
      <w:tr>
        <w:trPr>
          <w:trHeight w:val="243"/>
        </w:trPr>
        <w:tc>
          <w:tcPr>
            <w:tcW w:w="1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 —</w:t>
            </w:r>
          </w:p>
        </w:tc>
        <w:tc>
          <w:tcPr>
            <w:tcW w:w="9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Patents and Patent Applications</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w:t>
            </w:r>
          </w:p>
        </w:tc>
        <w:tc>
          <w:tcPr>
            <w:tcW w:w="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7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Trade Names, Trademarks, Services Marks, Trademark and Service Mark Registrations and Applications for</w:t>
            </w:r>
          </w:p>
        </w:tc>
      </w:tr>
      <w:tr>
        <w:trPr>
          <w:trHeight w:val="243"/>
        </w:trPr>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Trademark and Service Mark Registrations</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w:t>
            </w:r>
          </w:p>
        </w:tc>
        <w:tc>
          <w:tcPr>
            <w:tcW w:w="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Deposit Accounts, Securities Accounts and Commodity Accounts</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w:t>
            </w:r>
          </w:p>
        </w:tc>
        <w:tc>
          <w:tcPr>
            <w:tcW w:w="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9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Commercial Tort Claims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color w:val="auto"/>
        </w:rPr>
        <w:t>SECURITY AGREEMENT</w:t>
      </w:r>
    </w:p>
    <w:p>
      <w:pPr>
        <w:spacing w:after="0" w:line="25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(as amended, restated, amended and restated, supplemented or otherwise modified from time to time,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dated as of January 13, 2026, is made by and among 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the grantors listed on the signature pages hereto as of the date hereof (collectively with the Borrower and each entity that becomes a </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xml:space="preserve"> hereunder as contemplated by Section 5.12, each, a </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“Grantors”</w:t>
      </w:r>
      <w:r>
        <w:rPr>
          <w:rFonts w:ascii="Times New Roman" w:cs="Times New Roman" w:eastAsia="Times New Roman" w:hAnsi="Times New Roman"/>
          <w:sz w:val="22"/>
          <w:szCs w:val="22"/>
          <w:color w:val="auto"/>
        </w:rPr>
        <w:t>),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 LP, a Delaware limited partnership, as administrative agent (in such capacity,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for the Secured Parties.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Secured Parties have agreed to provide term loans to the Borrower, as provided in the Credit Agreement (as defined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2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Grantor (other than the Borrower) has guaranteed the obligations of the Borrower to the Secured Parties under the Credit Agreement.</w:t>
      </w:r>
    </w:p>
    <w:p>
      <w:pPr>
        <w:spacing w:after="0" w:line="19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To induce the Secured Parties to extend credit under the Credit Agreement, and for other good and valuable consideration, the receipt and sufficiency of which are hereby acknowledged, each Grantor has agreed to grant a security interest in the Collateral (as defined below) of such Grantor as security for the Secured Obligations (as defined below).</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  DEFINITIONS, ETC.</w:t>
      </w:r>
    </w:p>
    <w:p>
      <w:pPr>
        <w:spacing w:after="0" w:line="24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Section 1.01. Certain Uniform Commercial Code Terms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used herein, the terms “</w:t>
      </w:r>
      <w:r>
        <w:rPr>
          <w:rFonts w:ascii="Times New Roman" w:cs="Times New Roman" w:eastAsia="Times New Roman" w:hAnsi="Times New Roman"/>
          <w:sz w:val="22"/>
          <w:szCs w:val="22"/>
          <w:i w:val="1"/>
          <w:iCs w:val="1"/>
          <w:color w:val="auto"/>
        </w:rPr>
        <w:t>Accession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Account Debtor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Cash Proceeds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Certificate of Title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Certificated Security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Chattel Paper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Check</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Commercial Tort Claim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Commodity Contract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Deposit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Document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Electronic Chattel Paper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Encumbrance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Entitlement Holder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Equipment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Financial Asset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Fixture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General Intangible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Goods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Instrument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Inventory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Investment Property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Letter of Credit Rights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Noncash Proceeds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Payment Intangibles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Proceeds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Promissory Note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Record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Securities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Security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Security Entitlement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Software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Supporting Obligation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Uncertificated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Security</w:t>
      </w:r>
      <w:r>
        <w:rPr>
          <w:rFonts w:ascii="Times New Roman" w:cs="Times New Roman" w:eastAsia="Times New Roman" w:hAnsi="Times New Roman"/>
          <w:sz w:val="22"/>
          <w:szCs w:val="22"/>
          <w:color w:val="auto"/>
        </w:rPr>
        <w:t>” have the respective meanings set forth in the UCC.</w:t>
      </w:r>
    </w:p>
    <w:p>
      <w:pPr>
        <w:spacing w:after="0" w:line="21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1.02.</w:t>
      </w:r>
      <w:r>
        <w:rPr>
          <w:sz w:val="20"/>
          <w:szCs w:val="20"/>
          <w:color w:val="auto"/>
        </w:rPr>
        <w:tab/>
      </w:r>
      <w:r>
        <w:rPr>
          <w:rFonts w:ascii="Times New Roman" w:cs="Times New Roman" w:eastAsia="Times New Roman" w:hAnsi="Times New Roman"/>
          <w:sz w:val="21"/>
          <w:szCs w:val="21"/>
          <w:i w:val="1"/>
          <w:iCs w:val="1"/>
          <w:color w:val="auto"/>
        </w:rPr>
        <w:t xml:space="preserve">Additional Definitions. </w:t>
      </w:r>
      <w:r>
        <w:rPr>
          <w:rFonts w:ascii="Times New Roman" w:cs="Times New Roman" w:eastAsia="Times New Roman" w:hAnsi="Times New Roman"/>
          <w:sz w:val="21"/>
          <w:szCs w:val="21"/>
          <w:color w:val="auto"/>
        </w:rPr>
        <w:t>In addition, as used herein: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assigned to such term in the preamble.</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assigned to such term in the preamble.</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has the meaning assigned to such term in Section 3.01.</w:t>
      </w:r>
    </w:p>
    <w:p>
      <w:pPr>
        <w:spacing w:after="0" w:line="23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means all copyrights, copyright registrations and applications for copyright registrations, including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renewals and extensions thereof, all rights to recover for past,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9" w:name="page150"/>
    <w:bookmarkEnd w:id="14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future infringements thereof and all other rights whatsoever accruing thereunder or pertaining thereto.</w:t>
      </w:r>
    </w:p>
    <w:p>
      <w:pPr>
        <w:spacing w:after="0" w:line="22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“Credit Agreement” </w:t>
      </w:r>
      <w:r>
        <w:rPr>
          <w:rFonts w:ascii="Times New Roman" w:cs="Times New Roman" w:eastAsia="Times New Roman" w:hAnsi="Times New Roman"/>
          <w:sz w:val="22"/>
          <w:szCs w:val="22"/>
          <w:color w:val="auto"/>
        </w:rPr>
        <w:t>means that certain Credit Agreement and Guaranty, dated as of the date hereof, among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the other Grantors from time to time party thereto, the Lenders from time to time party thereto and the Administrative Agent, as such agreement is amended, supplemented, or otherwise modified, restated, extended, renewed, or replaced from time to time.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“Excluded Accounts” </w:t>
      </w:r>
      <w:r>
        <w:rPr>
          <w:rFonts w:ascii="Times New Roman" w:cs="Times New Roman" w:eastAsia="Times New Roman" w:hAnsi="Times New Roman"/>
          <w:sz w:val="22"/>
          <w:szCs w:val="22"/>
          <w:color w:val="auto"/>
        </w:rPr>
        <w:t>has the meaning set forth in the Credit Agreement.</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“Excluded Asset”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jc w:val="both"/>
        <w:ind w:firstLine="757"/>
        <w:spacing w:after="0" w:line="239"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Trademark (including, without limitation, any Trademark application filed in the United States Patent and Trademark Office on the basis of an “intent to use” such Trademark) that would be rendered invalid, abandoned, void or unenforceable by reason of it being included as part of the Collateral;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Proceeds, substitutions or replacements of the foregoing shall not constitute an Excluded Asset;</w:t>
      </w:r>
    </w:p>
    <w:p>
      <w:pPr>
        <w:spacing w:after="0" w:line="22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Accounts;</w:t>
      </w:r>
    </w:p>
    <w:p>
      <w:pPr>
        <w:spacing w:after="0" w:line="24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(including intangibles) not located in the United States to the extent a grant of security interest therein is restricted or prohibited by applicable law (after giving effect to applicable anti-assignment provisions of the UCC or other applicable law) or would result in or permit the termination of such asset;</w:t>
      </w:r>
    </w:p>
    <w:p>
      <w:pPr>
        <w:spacing w:after="0" w:line="20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lease, license, contract or agreement to which any Grantor is a party, in each case, if and only if, and solely to the extent that, (i) the grant of a security interest therein shall constitute or result in a breach, termination or default or invalidity thereunder or thereof (other than to the extent that any such term would be deemed ineffective pursuant to Sections 9-406, 9-407, 9-408 or 9-409 of the UCC of any relevant jurisdiction or any other applicable law or principles of equity) or (ii) such lease, license, contract or agreement is an off the shelf or over-the-counter license of intellectual property that is not material to the operation of the business of the applicable Grantor or which can be replaced without a material expenditure;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upon the time at which the consequences described in the foregoing clause (i) shall no longer exist, the Collateral shall include, and the applicable Grantor shall be deemed to have granted a security interest in, all of such Grantor’s right, title and interest in such lease, license, contract or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Proceeds of the foregoing shall not constitute an Excluded Asset;</w:t>
      </w:r>
    </w:p>
    <w:p>
      <w:pPr>
        <w:spacing w:after="0" w:line="21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for registration of a trademark filed on an intent-to-use basis solely to the extent that the grant of a security interest in any such trademark application would materially adversely affect the validity or enforceability of the resulting trademark registration or result in cancellation of such trademark application;</w:t>
      </w:r>
    </w:p>
    <w:p>
      <w:pPr>
        <w:spacing w:after="0" w:line="21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 that is subject to a Lien securing a purchase money obligation or capital lease obligation permitted to be incurred pursuant to the provisions of the Credit Agreement if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contract or other agreement in which such Lien is granted (or the documentation providing for such purchase money obligation or capital lease obligation) prohibits the creation of any other Lien on such asset;</w:t>
      </w:r>
    </w:p>
    <w:p>
      <w:pPr>
        <w:spacing w:after="0" w:line="185" w:lineRule="exact"/>
        <w:rPr>
          <w:sz w:val="20"/>
          <w:szCs w:val="20"/>
          <w:color w:val="auto"/>
        </w:rPr>
      </w:pPr>
    </w:p>
    <w:p>
      <w:pPr>
        <w:jc w:val="both"/>
        <w:ind w:firstLine="757"/>
        <w:spacing w:after="0" w:line="239" w:lineRule="auto"/>
        <w:tabs>
          <w:tab w:leader="none" w:pos="118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trust established pursuant to that certain Deferred Compensation Plan Rabbi Trust Agreement, dated as of April 15, 2022, by and between Avita Medical Americas LLC and Matrix Trust Company and the assets held by any such trust (which shall be limited to common stock of the Borrower), in each case in accordance with the description of such trust as set forth on the Borrower’s Form 10-Q or 10-K; and</w:t>
      </w:r>
    </w:p>
    <w:p>
      <w:pPr>
        <w:spacing w:after="0" w:line="22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particular assets where the Borrower determines in good faith and subject to the Administrative Agent’s consent (not to be unreasonably withheld, conditioned or delayed) that the costs of obtaining a security interest therein are excessive in relation to the value of the security afforded thereby.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“Grantor” </w:t>
      </w:r>
      <w:r>
        <w:rPr>
          <w:rFonts w:ascii="Times New Roman" w:cs="Times New Roman" w:eastAsia="Times New Roman" w:hAnsi="Times New Roman"/>
          <w:sz w:val="22"/>
          <w:szCs w:val="22"/>
          <w:color w:val="auto"/>
        </w:rPr>
        <w:t>has the meaning assigned to such term in the preamble.</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“Initial Pledged Shares” </w:t>
      </w:r>
      <w:r>
        <w:rPr>
          <w:rFonts w:ascii="Times New Roman" w:cs="Times New Roman" w:eastAsia="Times New Roman" w:hAnsi="Times New Roman"/>
          <w:sz w:val="22"/>
          <w:szCs w:val="22"/>
          <w:color w:val="auto"/>
        </w:rPr>
        <w:t>means the Shares of each Issuer beneficially owned by any Grantor on the date hereof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identified in Schedule 2.</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“Issuers” </w:t>
      </w:r>
      <w:r>
        <w:rPr>
          <w:rFonts w:ascii="Times New Roman" w:cs="Times New Roman" w:eastAsia="Times New Roman" w:hAnsi="Times New Roman"/>
          <w:sz w:val="22"/>
          <w:szCs w:val="22"/>
          <w:color w:val="auto"/>
        </w:rPr>
        <w:t>means, collectively, (a) the respective Persons identified on Schedule 2 under the caption “Issuer” and (b)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Person that shall at any time be a Subsidiary of the Borrower or any other Grantor.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“Joinder” </w:t>
      </w:r>
      <w:r>
        <w:rPr>
          <w:rFonts w:ascii="Times New Roman" w:cs="Times New Roman" w:eastAsia="Times New Roman" w:hAnsi="Times New Roman"/>
          <w:sz w:val="22"/>
          <w:szCs w:val="22"/>
          <w:color w:val="auto"/>
        </w:rPr>
        <w:t>has the meaning specified in Section 5.12.</w:t>
      </w:r>
    </w:p>
    <w:p>
      <w:pPr>
        <w:spacing w:after="0" w:line="2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means all patents and patent applications, including the inventions and improvements described and claimed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therein together with the reissues, divisions, continuations, renewals, extensions and continuations in part thereof, all income, royalties, damages and payments now or hereafter due and/or payable with respect thereto, all damages and payments for past or future infringements thereof and rights to sue therefor, and all rights corresponding thereto throughout the world.</w:t>
      </w:r>
    </w:p>
    <w:p>
      <w:pPr>
        <w:spacing w:after="0" w:line="21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“Pledged Shares” </w:t>
      </w:r>
      <w:r>
        <w:rPr>
          <w:rFonts w:ascii="Times New Roman" w:cs="Times New Roman" w:eastAsia="Times New Roman" w:hAnsi="Times New Roman"/>
          <w:sz w:val="21"/>
          <w:szCs w:val="21"/>
          <w:color w:val="auto"/>
        </w:rPr>
        <w:t>means, collectively, (a) the Initial Pledged Shares and (b) all other Shares of any Issuer now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hereafter owned by any Grantor, together in each case with (i) all certificates representing the same, (ii) all shares, securities, moneys or other property representing a dividend on or a distribution or return of capital on or in respect of the Pledged Shares, or resulting from a split-up, revision, reclassification or other like change of the Pledged Shares or otherwise received in exchange therefor, and any warrants, rights or options issued to the holders of, or otherwise in respect of, the Pledged Shares, and</w:t>
      </w:r>
    </w:p>
    <w:p>
      <w:pPr>
        <w:ind w:firstLine="8"/>
        <w:spacing w:after="0" w:line="237" w:lineRule="auto"/>
        <w:tabs>
          <w:tab w:leader="none" w:pos="3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any provision of any of the Loan Documents prohibiting any merger or consolidation by an Issuer, all Shares of any successor entity of any such merger or consolidation.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“Secured Obligations” </w:t>
      </w:r>
      <w:r>
        <w:rPr>
          <w:rFonts w:ascii="Times New Roman" w:cs="Times New Roman" w:eastAsia="Times New Roman" w:hAnsi="Times New Roman"/>
          <w:sz w:val="22"/>
          <w:szCs w:val="22"/>
          <w:color w:val="auto"/>
        </w:rPr>
        <w:t>means, with respect to each Grantor, the Obligations of such Grantor.</w:t>
      </w:r>
    </w:p>
    <w:p>
      <w:pPr>
        <w:spacing w:after="0" w:line="1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“Secured Parties” </w:t>
      </w:r>
      <w:r>
        <w:rPr>
          <w:rFonts w:ascii="Times New Roman" w:cs="Times New Roman" w:eastAsia="Times New Roman" w:hAnsi="Times New Roman"/>
          <w:sz w:val="22"/>
          <w:szCs w:val="22"/>
          <w:color w:val="auto"/>
        </w:rPr>
        <w:t>means collectively, the Lenders, the Administrative Agent and their successors and assigns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or the Administrative Agent, as applicable, under the Credit Agreement.</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means shares of capital stock of a corporation, limited liability company interests, partnership interests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ownership or equity interests of any class in any Person.</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“Trademarks” </w:t>
      </w:r>
      <w:r>
        <w:rPr>
          <w:rFonts w:ascii="Times New Roman" w:cs="Times New Roman" w:eastAsia="Times New Roman" w:hAnsi="Times New Roman"/>
          <w:sz w:val="22"/>
          <w:szCs w:val="22"/>
          <w:color w:val="auto"/>
        </w:rPr>
        <w:t>means all trade names, trademarks and service marks, logos, trademark and service mark registrations,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applications for trademark and service mark registrations, including all renewals of trademark and service mark registrations, all rights to recover for all past, present and future infringements thereof and all rights to sue therefor, and all rights corresponding thereto throughout the world, together, in each case, with the product lines and goodwill of the business connected with the use thereof.</w:t>
      </w:r>
    </w:p>
    <w:p>
      <w:pPr>
        <w:spacing w:after="0" w:line="21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shall mean the Uniform Commercial Code as in effect in the State of New York;</w:t>
      </w:r>
      <w:r>
        <w:rPr>
          <w:rFonts w:ascii="Times New Roman" w:cs="Times New Roman" w:eastAsia="Times New Roman" w:hAnsi="Times New Roman"/>
          <w:sz w:val="22"/>
          <w:szCs w:val="22"/>
          <w:i w:val="1"/>
          <w:iCs w:val="1"/>
          <w:color w:val="auto"/>
        </w:rPr>
        <w:t xml:space="preserve"> provided, however</w:t>
      </w:r>
      <w:r>
        <w:rPr>
          <w:rFonts w:ascii="Times New Roman" w:cs="Times New Roman" w:eastAsia="Times New Roman" w:hAnsi="Times New Roman"/>
          <w:sz w:val="22"/>
          <w:szCs w:val="22"/>
          <w:color w:val="auto"/>
        </w:rPr>
        <w:t>, that if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reason of mandatory provisions of law, any or all of the attachment, perfection or priority of the Administrative Agent’s security interest in any item or portion of the Collateral is governed by the Uniform Commercial Code as in effect in a jurisdiction other than the State of New York, the term </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xml:space="preserve"> shall mean the Uniform Commercial Code as in effect in such other jurisdiction for purposes of the provisions hereof relating to such attachment, perfection or priority and for purposes of definitions relating to such provisions.</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1.03. Other Defined Terms. </w:t>
      </w:r>
      <w:r>
        <w:rPr>
          <w:rFonts w:ascii="Times New Roman" w:cs="Times New Roman" w:eastAsia="Times New Roman" w:hAnsi="Times New Roman"/>
          <w:sz w:val="22"/>
          <w:szCs w:val="22"/>
          <w:color w:val="auto"/>
        </w:rPr>
        <w:t>All other capitalized terms used and not defined herein have the meanings ascribed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them in the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  REPRESENTATIONS AND WARRANTIES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Grantor represents and warrants to the Administrative Agent, for the benefit of the Secured Parties, that:</w:t>
      </w:r>
    </w:p>
    <w:p>
      <w:pPr>
        <w:spacing w:after="0" w:line="24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2.01.</w:t>
      </w:r>
      <w:r>
        <w:rPr>
          <w:sz w:val="20"/>
          <w:szCs w:val="20"/>
          <w:color w:val="auto"/>
        </w:rPr>
        <w:tab/>
      </w:r>
      <w:r>
        <w:rPr>
          <w:rFonts w:ascii="Times New Roman" w:cs="Times New Roman" w:eastAsia="Times New Roman" w:hAnsi="Times New Roman"/>
          <w:sz w:val="21"/>
          <w:szCs w:val="21"/>
          <w:i w:val="1"/>
          <w:iCs w:val="1"/>
          <w:color w:val="auto"/>
        </w:rPr>
        <w:t>Title.</w:t>
      </w:r>
    </w:p>
    <w:p>
      <w:pPr>
        <w:spacing w:after="0" w:line="237" w:lineRule="exact"/>
        <w:rPr>
          <w:sz w:val="20"/>
          <w:szCs w:val="20"/>
          <w:color w:val="auto"/>
        </w:rPr>
      </w:pPr>
    </w:p>
    <w:p>
      <w:pPr>
        <w:ind w:right="40" w:firstLine="757"/>
        <w:spacing w:after="0" w:line="258"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Grantor is the sole beneficial owner of or, with respect to licensed or leased property, has rights in, the Collateral in which it purports to grant a Lien hereunder, and no Lien exists upon such Collateral, other than Permitted Liens.</w:t>
      </w:r>
    </w:p>
    <w:p>
      <w:pPr>
        <w:spacing w:after="0" w:line="19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created or provided for herein constitutes a valid first-priority (subject to Permitted Liens) perfected lien on such Collateral, subject, for the following Collateral, to the occurrence of the following: (i) in the case of Collateral in which a security interest may be perfected by filing a financing statement under the UCC, the filing of a UCC financing statement naming such Grantor as debtor, the Administrative Agent as secured party, and listing all personal property as collateral, (ii) with respect to any Deposit Account, Securities Account or Commodity Account, the execution of agreements among such Grantor, the applicable financial institution and the Administrative Agent, effective to grant “control” (as defined in the UCC) over such Deposit Account, Securities Account or Commodity Account to the Administrative Agent, (iii) with respect to any Intellectual Property not described in the foregoing clause (i), the filing of this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Security Agreement or a short-form security agreement properly evidencing this Security Agreement with the applicable Intellectual Property office of the applicable government for such Intellectual Property, (iv) in the case of all certificated Shares, the delivery thereof to the Administrative Agent, properly endorsed for transfer to the Administrative Agent or in blank, (v) in the case of assets evidenced by Certificates of Title, delivery thereof to the Administrative Agent with the Lien granted hereby indicated thereon, (vi) in the case of other Collateral which requires or permits possession by the Administrative Agent to perfect its security interest therein, delivery, and endorsement if necessary, thereof to the Administrative Agent, and (vii) in the case of any other type of Collateral, such actions as set forth in Section 4.01 with respect thereto.</w:t>
      </w:r>
    </w:p>
    <w:p>
      <w:pPr>
        <w:spacing w:after="0" w:line="19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2.02. Names, Etc. </w:t>
      </w:r>
      <w:r>
        <w:rPr>
          <w:rFonts w:ascii="Times New Roman" w:cs="Times New Roman" w:eastAsia="Times New Roman" w:hAnsi="Times New Roman"/>
          <w:sz w:val="22"/>
          <w:szCs w:val="22"/>
          <w:color w:val="auto"/>
        </w:rPr>
        <w:t>The full and correct legal name, type of organization, jurisdiction of organization,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organizational ID number (if applicable) and mailing address of such Grantor as of the date hereof are correctly set forth in Schedule 1. Schedule 1 correctly specifies the place of business of such Grantor or, if such Grantor has more than one place of business, the location of the chief executive office of such Grantor.</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2.03. Changes in Circumstances </w:t>
      </w:r>
      <w:r>
        <w:rPr>
          <w:rFonts w:ascii="Times New Roman" w:cs="Times New Roman" w:eastAsia="Times New Roman" w:hAnsi="Times New Roman"/>
          <w:sz w:val="22"/>
          <w:szCs w:val="22"/>
          <w:color w:val="auto"/>
        </w:rPr>
        <w:t>. Such Grantor has not (a) within the period of four months prior to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changed its location (as defined in Section 9-307 of the UCC), or (b) except as specified in Schedule 1, heretofore changed its name within the period of five years prior to the date hereof.</w:t>
      </w:r>
    </w:p>
    <w:p>
      <w:pPr>
        <w:spacing w:after="0" w:line="20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2.04.</w:t>
      </w:r>
      <w:r>
        <w:rPr>
          <w:sz w:val="20"/>
          <w:szCs w:val="20"/>
          <w:color w:val="auto"/>
        </w:rPr>
        <w:tab/>
      </w:r>
      <w:r>
        <w:rPr>
          <w:rFonts w:ascii="Times New Roman" w:cs="Times New Roman" w:eastAsia="Times New Roman" w:hAnsi="Times New Roman"/>
          <w:sz w:val="21"/>
          <w:szCs w:val="21"/>
          <w:i w:val="1"/>
          <w:iCs w:val="1"/>
          <w:color w:val="auto"/>
        </w:rPr>
        <w:t>Pledged Shares.</w:t>
      </w:r>
    </w:p>
    <w:p>
      <w:pPr>
        <w:spacing w:after="0" w:line="237" w:lineRule="exact"/>
        <w:rPr>
          <w:sz w:val="20"/>
          <w:szCs w:val="20"/>
          <w:color w:val="auto"/>
        </w:rPr>
      </w:pPr>
    </w:p>
    <w:p>
      <w:pPr>
        <w:jc w:val="both"/>
        <w:ind w:firstLine="757"/>
        <w:spacing w:after="0" w:line="238" w:lineRule="auto"/>
        <w:tabs>
          <w:tab w:leader="none" w:pos="11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Pledged Shares constitute 100% of the issued and outstanding Shares of each Issuer beneficially owned by such Grantor on the date hereof (other than any Shares held in a Securities Account referred to in Schedule 7), whether or not registered in the name of such Grantor. Schedule 2 correctly identifies, as at the date hereof, the respective Issuers of the Initial Pledged Shares and (in the case of any corporate Issuer) the respective class and par value of such Shares and the respective number of such Shares (and registered owner thereof) represented by each such certificate.</w:t>
      </w:r>
    </w:p>
    <w:p>
      <w:pPr>
        <w:spacing w:after="0" w:line="21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Pledged Shares are, and all other Pledged Shares that in the future will constitute Collateral will be, (i) duly authorized, validly existing, fully paid and non-assessable (in the case of any Shares issued by a corporation) and (ii) duly issued and outstanding (in the case of any equity interest in any other entity). None of such Pledged Shares are or will be subject to any contractual restriction, or any restriction under the charter, bylaws, partnership agreement or other organizational instrument of the respective Issuer thereof, upon the transfer of such Pledged Shares (except for any such restriction (i) contained in any Loan Document, (ii) contained in any Restrictive Agreement permitted under Section 9.11 of the Credit Agreement, or (iii) affecting the offering and sale of securities generally).</w:t>
      </w:r>
    </w:p>
    <w:p>
      <w:pPr>
        <w:spacing w:after="0" w:line="22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2.05. Promissory Notes. </w:t>
      </w:r>
      <w:r>
        <w:rPr>
          <w:rFonts w:ascii="Times New Roman" w:cs="Times New Roman" w:eastAsia="Times New Roman" w:hAnsi="Times New Roman"/>
          <w:sz w:val="22"/>
          <w:szCs w:val="22"/>
          <w:color w:val="auto"/>
        </w:rPr>
        <w:t>Schedule 3 sets forth a complete and correct list of all Promissory Notes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held in a Securities Account referred to in Schedule 7) held by such Grantor on the date hereof.</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2.06.</w:t>
      </w:r>
      <w:r>
        <w:rPr>
          <w:sz w:val="20"/>
          <w:szCs w:val="20"/>
          <w:color w:val="auto"/>
        </w:rPr>
        <w:tab/>
      </w:r>
      <w:r>
        <w:rPr>
          <w:rFonts w:ascii="Times New Roman" w:cs="Times New Roman" w:eastAsia="Times New Roman" w:hAnsi="Times New Roman"/>
          <w:sz w:val="21"/>
          <w:szCs w:val="21"/>
          <w:i w:val="1"/>
          <w:iCs w:val="1"/>
          <w:color w:val="auto"/>
        </w:rPr>
        <w:t>Intellectual Property.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25" w:lineRule="exact"/>
        <w:rPr>
          <w:sz w:val="20"/>
          <w:szCs w:val="20"/>
          <w:color w:val="auto"/>
        </w:rPr>
      </w:pPr>
    </w:p>
    <w:p>
      <w:pPr>
        <w:jc w:val="both"/>
        <w:ind w:firstLine="757"/>
        <w:spacing w:after="0" w:line="246" w:lineRule="auto"/>
        <w:tabs>
          <w:tab w:leader="none" w:pos="1181"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Schedules 4, 5 and 6, respectively, set forth a complete and correct list of all of the following Intellectual Property included in the Collateral owned by such Grantor on the date hereof (or, in the case of any supplement to said Schedules 4, 5 and 6, effecting a pledge thereof, as of the date of such supplement): (i) pending and applied for or registered Copyrights, (ii) pending and applied for or registered Patents, including the jurisdiction and patent number, (iii) pending and applied for or registered Trademarks, including the jurisdiction, trademark application or registration number and the application or registration date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names.</w:t>
      </w:r>
    </w:p>
    <w:p>
      <w:pPr>
        <w:spacing w:after="0" w:line="20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the Credit Agreement or pursuant to (i) licenses and other user agreements entered into by such Grantor in the Ordinary Course of Business (including as supplemented by any supplement effecting a pledge thereof), (ii) non-exclusive licenses and (iii) Permitted Licenses, such Grantor has done nothing to authorize or enable any other Person to use any Copyright, Patent or Trademark listed in said Schedules 4, 5 and 6 (as so supplemented), and all registrations listed in said Schedules 4, 5 and 6 (as so supplemented) are, except as noted therein, in full force and effect.</w:t>
      </w:r>
    </w:p>
    <w:p>
      <w:pPr>
        <w:sectPr>
          <w:pgSz w:w="11900" w:h="16838" w:orient="portrait"/>
          <w:cols w:equalWidth="0" w:num="1">
            <w:col w:w="11240"/>
          </w:cols>
          <w:pgMar w:left="320" w:top="1440" w:right="339" w:bottom="1440" w:gutter="0" w:footer="0" w:header="0"/>
        </w:sectPr>
      </w:pPr>
    </w:p>
    <w:p>
      <w:pPr>
        <w:spacing w:after="0" w:line="21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2.07. Deposit Accounts, Securities Accounts and Commodity Accounts. </w:t>
      </w:r>
      <w:r>
        <w:rPr>
          <w:rFonts w:ascii="Times New Roman" w:cs="Times New Roman" w:eastAsia="Times New Roman" w:hAnsi="Times New Roman"/>
          <w:sz w:val="22"/>
          <w:szCs w:val="22"/>
          <w:color w:val="auto"/>
        </w:rPr>
        <w:t>correct list of all Deposit Accounts, Securities Accounts and Commodity Accounts, Accounts, of such Grantor on the date hereof.</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firstLine="163"/>
        <w:spacing w:after="0" w:line="258" w:lineRule="auto"/>
        <w:rPr>
          <w:sz w:val="20"/>
          <w:szCs w:val="20"/>
          <w:color w:val="auto"/>
        </w:rPr>
      </w:pPr>
      <w:r>
        <w:rPr>
          <w:rFonts w:ascii="Times New Roman" w:cs="Times New Roman" w:eastAsia="Times New Roman" w:hAnsi="Times New Roman"/>
          <w:sz w:val="22"/>
          <w:szCs w:val="22"/>
          <w:color w:val="auto"/>
        </w:rPr>
        <w:t>Schedule 7 sets forth a complete and in each case indicating any Excluded</w:t>
      </w:r>
    </w:p>
    <w:p>
      <w:pPr>
        <w:spacing w:after="0" w:line="430" w:lineRule="exact"/>
        <w:rPr>
          <w:sz w:val="20"/>
          <w:szCs w:val="20"/>
          <w:color w:val="auto"/>
        </w:rPr>
      </w:pPr>
    </w:p>
    <w:p>
      <w:pPr>
        <w:sectPr>
          <w:pgSz w:w="11900" w:h="16838" w:orient="portrait"/>
          <w:cols w:equalWidth="0" w:num="2">
            <w:col w:w="7800" w:space="0"/>
            <w:col w:w="3440"/>
          </w:cols>
          <w:pgMar w:left="320" w:top="1440" w:right="339" w:bottom="1440" w:gutter="0" w:footer="0" w:header="0"/>
          <w:type w:val="continuous"/>
        </w:sectPr>
      </w:pPr>
    </w:p>
    <w:p>
      <w:pPr>
        <w:spacing w:after="0" w:line="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2.08. Commercial Tort Claims. </w:t>
      </w:r>
      <w:r>
        <w:rPr>
          <w:rFonts w:ascii="Times New Roman" w:cs="Times New Roman" w:eastAsia="Times New Roman" w:hAnsi="Times New Roman"/>
          <w:sz w:val="22"/>
          <w:szCs w:val="22"/>
          <w:color w:val="auto"/>
        </w:rPr>
        <w:t>Schedule 8 sets forth a complete and correct list of all Commercial Tort Claims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such Grantor having a value reasonably believed by such Grantor to be in excess of $250,000 on the date hereof.</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2.09. Update of Schedules. </w:t>
      </w:r>
      <w:r>
        <w:rPr>
          <w:rFonts w:ascii="Times New Roman" w:cs="Times New Roman" w:eastAsia="Times New Roman" w:hAnsi="Times New Roman"/>
          <w:sz w:val="22"/>
          <w:szCs w:val="22"/>
          <w:color w:val="auto"/>
        </w:rPr>
        <w:t>Each of Schedules 1 through 8 may be updated by Grantors from time to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insure the continued accuracy of the representations set forth in this Section 2 to be made on any upcoming date on which representations and warranties are made incorporating the information in such Schedule, by the Borrower providing notice (attaching an amended and restated version of such Schedule) in accordance with Section 13.02 of the Credit Agreement, or at such other times and in such manner and as set forth in the Credit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  COLLATERAL</w:t>
      </w:r>
    </w:p>
    <w:p>
      <w:pPr>
        <w:spacing w:after="0" w:line="24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3.01. Granting Clause. </w:t>
      </w:r>
      <w:r>
        <w:rPr>
          <w:rFonts w:ascii="Times New Roman" w:cs="Times New Roman" w:eastAsia="Times New Roman" w:hAnsi="Times New Roman"/>
          <w:sz w:val="22"/>
          <w:szCs w:val="22"/>
          <w:color w:val="auto"/>
        </w:rPr>
        <w:t>As collateral security for the payment in full when due (whether at stated maturity,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acceleration or otherwise) of the Secured Obligations, each Grantor hereby pledges and grants to the Administrative Agent, for the benefit of the Secured Parties, a Lien in all of such Grantor’s right, title and interest in, to and under all of its property, in each case whether tangible or intangible, wherever located, and whether now owned by such Grantor or hereafter acquired and whether now existing or hereafter coming into existence, including without limitation all of the following, but excluding all Excluded Assets (collectively, and subject to the proviso at the end of this Section 3.01, </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40" w:hanging="435"/>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(including all trade receivables);</w:t>
      </w:r>
    </w:p>
    <w:p>
      <w:pPr>
        <w:spacing w:after="0" w:line="23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Chattel Paper and other Records;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225" w:lineRule="exact"/>
        <w:rPr>
          <w:sz w:val="20"/>
          <w:szCs w:val="20"/>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Checks;</w:t>
      </w:r>
    </w:p>
    <w:p>
      <w:pPr>
        <w:spacing w:after="0" w:line="23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Commercial Tort Claims;</w:t>
      </w:r>
    </w:p>
    <w:p>
      <w:pPr>
        <w:spacing w:after="0" w:line="246"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Deposit Accounts, all cash, and all other property from time to time deposited therein or otherwise credited thereto and the monies and property in the possession or under the control of the Administrative Agent or any Grantor or any of its Affiliates, representative, agent or correspondent of the Administrative Agent or any Grantor;</w:t>
      </w:r>
    </w:p>
    <w:p>
      <w:pPr>
        <w:spacing w:after="0" w:line="21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w:t>
      </w:r>
    </w:p>
    <w:p>
      <w:pPr>
        <w:spacing w:after="0" w:line="23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Encumbrances;</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Fixtures;</w:t>
      </w:r>
    </w:p>
    <w:p>
      <w:pPr>
        <w:spacing w:after="0" w:line="23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General Intangibles (including in respect of any intercompany Indebtedness);</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Goods not otherwise described in this Section 3;</w:t>
      </w:r>
    </w:p>
    <w:p>
      <w:pPr>
        <w:spacing w:after="0" w:line="246" w:lineRule="exact"/>
        <w:rPr>
          <w:rFonts w:ascii="Times New Roman" w:cs="Times New Roman" w:eastAsia="Times New Roman" w:hAnsi="Times New Roman"/>
          <w:sz w:val="22"/>
          <w:szCs w:val="22"/>
          <w:color w:val="auto"/>
        </w:rPr>
      </w:pPr>
    </w:p>
    <w:p>
      <w:pPr>
        <w:ind w:left="-360" w:right="80" w:firstLine="745"/>
        <w:spacing w:after="0" w:line="258"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Instruments, including all Promissory Notes and any Instrument evidencing any intercompany Indebtedness;</w:t>
      </w:r>
    </w:p>
    <w:p>
      <w:pPr>
        <w:spacing w:after="0" w:line="185"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Letter of Credit Rights and all Supporting Obligations;</w:t>
      </w:r>
    </w:p>
    <w:p>
      <w:pPr>
        <w:spacing w:after="0" w:line="233"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Property not otherwise described in this Section 3, including all Securities, all Securities Accounts and all Security Entitlements with respect thereto and Financial Assets carried therein, and all Commodity Accounts and Commodity Contracts;</w:t>
      </w:r>
    </w:p>
    <w:p>
      <w:pPr>
        <w:spacing w:after="0" w:line="213"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Pledged Shares;</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motor vehicles and other assets subject to Certificates of Title;</w:t>
      </w:r>
    </w:p>
    <w:p>
      <w:pPr>
        <w:spacing w:after="0" w:line="233"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tangible and intangible personal property of such Grantor (whether or not subject to the UCC),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Section 3.01 (including, without limitation, any proceeds of insurance thereon and all causes of action, claims and</w:t>
      </w:r>
    </w:p>
    <w:p>
      <w:pPr>
        <w:spacing w:after="0" w:line="1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5" w:name="page156"/>
    <w:bookmarkEnd w:id="155"/>
    <w:p>
      <w:pPr>
        <w:spacing w:after="0" w:line="225"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warranties now or hereafter held by such Grantor in respect of any of the items listed above), and all books, correspondence, files, invoices and other Records, including, without limitation, all tapes, disks,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Section 3.01 or are otherwise necessary or helpful in the collection or realization thereof; and</w:t>
      </w:r>
    </w:p>
    <w:p>
      <w:pPr>
        <w:spacing w:after="0" w:line="204" w:lineRule="exact"/>
        <w:rPr>
          <w:sz w:val="20"/>
          <w:szCs w:val="20"/>
          <w:color w:val="auto"/>
        </w:rPr>
      </w:pPr>
    </w:p>
    <w:p>
      <w:pPr>
        <w:ind w:left="1940" w:hanging="435"/>
        <w:spacing w:after="0"/>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Proceeds, including all Cash Proceeds and Noncash Proceeds, of any and all of the foregoing Collateral;</w:t>
      </w:r>
    </w:p>
    <w:p>
      <w:pPr>
        <w:spacing w:after="0" w:line="2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each case howsoever such Grantor’s interest therein may arise or appear (whether by ownership, security interest, claim or otherwise);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set forth in this Section 3.01 or any other provision of this Agreement or any other Loan Document shall at any time constitute the grant of a security interest in, or a Lien on, any Excluded Asset, none of which shall constitute Collateral. For the avoidance of doubt, the Administrative Agent agrees that with respect to the Intellectual Property, the rights of the licensees under the Permitted Licenses will not be terminated, limited or otherwise materially and adversely affected by (i) the execution of or (ii) the exercise of the Administrative Agent’s rights under this Agreement or any other Loan Document.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FURTHER ASSURANCES; REMEDIES</w:t>
      </w:r>
    </w:p>
    <w:p>
      <w:pPr>
        <w:spacing w:after="0" w:line="2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furtherance of the grant of the security interest pursuant to Section 3, Grantors hereby jointly and severally agree with the Administrative Agent as follows: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4.01. Delivery and Other Perfection. </w:t>
      </w:r>
      <w:r>
        <w:rPr>
          <w:rFonts w:ascii="Times New Roman" w:cs="Times New Roman" w:eastAsia="Times New Roman" w:hAnsi="Times New Roman"/>
          <w:sz w:val="22"/>
          <w:szCs w:val="22"/>
          <w:color w:val="auto"/>
        </w:rPr>
        <w:t>Each Grantor shall promptly from time to time give, execute, deliver, file,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 authorize or obtain all such financing statements, continuation statements, notices, instruments, documents, agreements or consents as the Administrative Agent advises is necessary or reasonably requests to create, preserve, perfect, maintain the perfection of or validate the security interest granted pursuant hereto or to enable the Administrative Agent to exercise and enforce its rights hereunder with respect to such security interest, and without limiting the foregoing, shall:</w:t>
      </w:r>
    </w:p>
    <w:p>
      <w:pPr>
        <w:spacing w:after="0" w:line="221" w:lineRule="exact"/>
        <w:rPr>
          <w:sz w:val="20"/>
          <w:szCs w:val="20"/>
          <w:color w:val="auto"/>
        </w:rPr>
      </w:pPr>
    </w:p>
    <w:p>
      <w:pPr>
        <w:jc w:val="both"/>
        <w:ind w:left="760" w:firstLine="745"/>
        <w:spacing w:after="0" w:line="23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Pledged Shares, Investment Property or Financial Assets constituting part of the Collateral are received by a Grantor, promptly (i) deliver to the Administrative Agent the certificates or instruments representing or evidencing the same, duly endorsed in blank or accompanied by such instruments of assignment and transfer in such form and substance as the Administrative Agent advises is necessary or reasonably requests, all of which thereafter shall be held by the Administrative Agent, pursuant to the terms of this Agreement, as part of the Collateral and (ii) take such other action as the Administrative Agent may reasonably request to duly record or otherwise perfect the security interest created hereunder in such Collateral;</w:t>
      </w:r>
    </w:p>
    <w:p>
      <w:pPr>
        <w:spacing w:after="0" w:line="22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Administrative Agent any and all Instruments constituting part of the Collateral (other than any such Instrument that does not exceed $250,000 in value at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25"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any time, unless the aggregate value of such Instruments exceeds $500,000), endorsed and/or accompanied by such instruments of assignment and transfer in such form and substance as the Administrative Agent may reasonably request;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(other than in the case of the Promissory Notes described in Schedule 3) unless an Event of Default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and is continuing, such Grantor may retain for collection in the ordinary course any Instruments received by such Grantor in the Ordinary Course of Business and the Administrative Agent shall, promptly upon request of such Grantor, make appropriate arrangements for making any Instrument delivered by such Grantor available to such Grantor for purposes of presentation, collection or renewal (any such arrangement to be effected, to the extent requested by the Administrative Agent, against trust receipt or like document);</w:t>
      </w:r>
    </w:p>
    <w:p>
      <w:pPr>
        <w:spacing w:after="0" w:line="205" w:lineRule="exact"/>
        <w:rPr>
          <w:sz w:val="20"/>
          <w:szCs w:val="20"/>
          <w:color w:val="auto"/>
        </w:rPr>
      </w:pPr>
    </w:p>
    <w:p>
      <w:pPr>
        <w:jc w:val="both"/>
        <w:ind w:left="760" w:firstLine="745"/>
        <w:spacing w:after="0" w:line="253" w:lineRule="auto"/>
        <w:tabs>
          <w:tab w:leader="none" w:pos="1941"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from time to time enter into such control agreements, each in form and substance reasonably acceptable to the Administrative Agent, as may be required to perfect the security interest created hereby in any and all</w:t>
      </w:r>
    </w:p>
    <w:p>
      <w:pPr>
        <w:jc w:val="both"/>
        <w:ind w:left="760" w:hanging="3"/>
        <w:spacing w:after="0" w:line="233" w:lineRule="auto"/>
        <w:tabs>
          <w:tab w:leader="none" w:pos="10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Accounts, Securities Accounts and Commodity Accounts owned by the Obligors (other than Excluded Accounts), and (ii) Investment Property, Electronic Chattel Paper and Letter of Credit Rights (except with respect to Pledged Shares, other than any such property described in this subclause (ii) that does not exceed $250,000 in value at any time, unless the aggregate value of such property exceeds $500,000), and will promptly furnish to the Administrative Agent true copies thereof; and</w:t>
      </w:r>
    </w:p>
    <w:p>
      <w:pPr>
        <w:spacing w:after="0" w:line="219"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from time to time upon the written request of the Administrative Agent, take such other action as the Administrative Agent may reasonably request to duly record or otherwise perfect the security interest created hereunder in that portion of the Collateral consisting of Intellectual Property.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4.02. Other Financing Statements or Control. </w:t>
      </w:r>
      <w:r>
        <w:rPr>
          <w:rFonts w:ascii="Times New Roman" w:cs="Times New Roman" w:eastAsia="Times New Roman" w:hAnsi="Times New Roman"/>
          <w:sz w:val="22"/>
          <w:szCs w:val="22"/>
          <w:color w:val="auto"/>
        </w:rPr>
        <w:t>Except as otherwise permitted under the Loan Documents,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Grantor shall (a) file or authorize or permit to be filed or to be on file, in any jurisdiction, any financing statement or like instrument with respect to any of the Collateral in which the Administrative Agent is not named as the sole secured party (except to the extent that such financing statement or instrument relates to a Permitted Lien), or (b) cause or permit any Person other than the Administrative Agent or any holder of a Permitted Lien to have “control” (as defined in Section 9-104, 9-105, 9-106 or 9-107 of the UCC) of any Deposit Account, Securities Account or Commodity Account (in each case other than Excluded Accounts), Electronic Chattel Paper, Investment Property or Letter of Credit Right constituting part of the Collateral.</w:t>
      </w:r>
    </w:p>
    <w:p>
      <w:pPr>
        <w:spacing w:after="0" w:line="20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4.03. Preservation of Rights. </w:t>
      </w:r>
      <w:r>
        <w:rPr>
          <w:rFonts w:ascii="Times New Roman" w:cs="Times New Roman" w:eastAsia="Times New Roman" w:hAnsi="Times New Roman"/>
          <w:sz w:val="22"/>
          <w:szCs w:val="22"/>
          <w:color w:val="auto"/>
        </w:rPr>
        <w:t>The Administrative Agent shall not be required to take steps necessary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preserve any rights against prior parties to any of the Collateral.</w:t>
      </w:r>
    </w:p>
    <w:p>
      <w:pPr>
        <w:spacing w:after="0" w:line="19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4.04.</w:t>
      </w:r>
      <w:r>
        <w:rPr>
          <w:sz w:val="20"/>
          <w:szCs w:val="20"/>
          <w:color w:val="auto"/>
        </w:rPr>
        <w:tab/>
      </w:r>
      <w:r>
        <w:rPr>
          <w:rFonts w:ascii="Times New Roman" w:cs="Times New Roman" w:eastAsia="Times New Roman" w:hAnsi="Times New Roman"/>
          <w:sz w:val="21"/>
          <w:szCs w:val="21"/>
          <w:i w:val="1"/>
          <w:iCs w:val="1"/>
          <w:color w:val="auto"/>
        </w:rPr>
        <w:t>Special Provisions Relating to Certain Collateral</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757"/>
        <w:spacing w:after="0" w:line="262" w:lineRule="auto"/>
        <w:tabs>
          <w:tab w:leader="none" w:pos="119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Pledged Shares. </w:t>
      </w:r>
      <w:r>
        <w:rPr>
          <w:rFonts w:ascii="Times New Roman" w:cs="Times New Roman" w:eastAsia="Times New Roman" w:hAnsi="Times New Roman"/>
          <w:sz w:val="22"/>
          <w:szCs w:val="22"/>
          <w:color w:val="auto"/>
        </w:rPr>
        <w:t>(i) Grantors will cause the Pledged Shares to constitute at all times 100% of the total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each Issuer then outstanding owned by Grantors.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25" w:lineRule="exact"/>
        <w:rPr>
          <w:sz w:val="20"/>
          <w:szCs w:val="20"/>
          <w:color w:val="auto"/>
        </w:rPr>
      </w:pPr>
    </w:p>
    <w:p>
      <w:pPr>
        <w:jc w:val="both"/>
        <w:ind w:left="760" w:firstLine="840"/>
        <w:spacing w:after="0" w:line="235" w:lineRule="auto"/>
        <w:tabs>
          <w:tab w:leader="none" w:pos="2035"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an Event of Default has occurred and is continuing, Grantors shall have the right to exercise all voting, consensual and other powers of ownership pertaining to the Pledged Shares for all purposes not inconsistent with the terms of this Agreement and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Grantors jointly and severally agree that they will not vote the Pledged Shares in any manner that is inconsistent with the terms of this Agreement and the other Loan Documents; and the Administrative Agent shall execute and deliver to Grantors or cause to be executed and delivered to Grantors all such proxies, powers of attorney, dividend and other orders, and all such instruments, without recourse, as Grantors may reasonably request for the purpose of enabling Grantors to exercise the rights and powers that it is entitled to exercise pursuant to this Section 4.04(a)(ii).</w:t>
      </w:r>
    </w:p>
    <w:p>
      <w:pPr>
        <w:spacing w:after="0" w:line="205" w:lineRule="exact"/>
        <w:rPr>
          <w:rFonts w:ascii="Times New Roman" w:cs="Times New Roman" w:eastAsia="Times New Roman" w:hAnsi="Times New Roman"/>
          <w:sz w:val="22"/>
          <w:szCs w:val="22"/>
          <w:color w:val="auto"/>
        </w:rPr>
      </w:pPr>
    </w:p>
    <w:p>
      <w:pPr>
        <w:ind w:left="760" w:right="20" w:firstLine="840"/>
        <w:spacing w:after="0" w:line="258" w:lineRule="auto"/>
        <w:tabs>
          <w:tab w:leader="none" w:pos="2035"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 Event of Default has occurred and is continuing, Grantors shall be entitled to receive and retain any dividends, distributions or proceeds on the Pledged Shares.</w:t>
      </w:r>
    </w:p>
    <w:p>
      <w:pPr>
        <w:spacing w:after="0" w:line="198" w:lineRule="exact"/>
        <w:rPr>
          <w:rFonts w:ascii="Times New Roman" w:cs="Times New Roman" w:eastAsia="Times New Roman" w:hAnsi="Times New Roman"/>
          <w:sz w:val="22"/>
          <w:szCs w:val="22"/>
          <w:color w:val="auto"/>
        </w:rPr>
      </w:pPr>
    </w:p>
    <w:p>
      <w:pPr>
        <w:jc w:val="both"/>
        <w:ind w:left="760" w:firstLine="840"/>
        <w:spacing w:after="0" w:line="234" w:lineRule="auto"/>
        <w:tabs>
          <w:tab w:leader="none" w:pos="2035"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has occurred and is continuing, whether or not the Administrative Agent has declared any Secured Obligations due and payable or seeks or pursues any other relief or remedy available to it under applicable law or under this Agreement or the other Loan Documents, all dividends and other distributions on the Pledged Shares shall be paid directly to the Administrative Agent for distribution to the Secured Parties and retained by them as part of the Collateral, subject to the terms of this Agreement, and, if the Administrative Agent shall so request in writing, Grantors jointly and severally agree to execute and deliver to the Administrative Agent appropriate additional dividend, distribution and other orders and documents to that 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Event of Default is no longer continuing, any such dividend or distribution theretofore paid to the Administrative Agent shall, upon request of Grantors (except to the extent theretofore applied to the Secured Obligations), be returned by the Administrative Agent to Grantors.</w:t>
      </w:r>
    </w:p>
    <w:p>
      <w:pPr>
        <w:spacing w:after="0" w:line="215"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(i) Each Grantor hereby grants to the Administrative Agent, solely to the extent assignable,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otherwise prohibited by the documentation governing such Intellectual Property, and not giving rise to any liability to or obligations on such Grantor, a non-exclusive license (exercisable without payment of royalty or other compensation to such Grantor) to use, and the right to assign, license or sublicense, any of the Intellectual Property now owned or hereafter acquired by such Grantor, wherever the same may be located, solely for the purpose of enabling the Administrative Agent, for the benefit of the Administrative Agent and the Secured Parties, to exercise rights and remedies under Section 4.05 at such time as the Administrative Agent shall be lawfully entitled to exercise such rights and remedies after the occurrence and during the continuation of an Event of Default, and for no other purpose. Such license includes reasonable access to all media in which any of the licensed items may be recorded or stored and to all computer programs used for the compilation or printout thereof.</w:t>
      </w:r>
    </w:p>
    <w:p>
      <w:pPr>
        <w:spacing w:after="0" w:line="204" w:lineRule="exact"/>
        <w:rPr>
          <w:rFonts w:ascii="Times New Roman" w:cs="Times New Roman" w:eastAsia="Times New Roman" w:hAnsi="Times New Roman"/>
          <w:sz w:val="22"/>
          <w:szCs w:val="22"/>
          <w:color w:val="auto"/>
        </w:rPr>
      </w:pPr>
    </w:p>
    <w:p>
      <w:pPr>
        <w:jc w:val="both"/>
        <w:ind w:firstLine="440"/>
        <w:spacing w:after="0" w:line="261" w:lineRule="auto"/>
        <w:tabs>
          <w:tab w:leader="none" w:pos="86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herein to the contrary, but subject to any provision of the Loan Documents that limits the rights of any Grantor to dispose of its property, unless an Event of Default has occurred and is continuing, Grantors will be permitted to exploit, use, enjoy, protect, defend, enforce, license, sublicense, assign, sell, dispose of or take other actions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2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with respect to the Intellectual Property in the Ordinary Course of the Business of Grantors. In furtherance of the foregoing, unless an Event of Default has occurred and is continuing, the Administrative Agent shall from time to time, upon the request of the respective Grantor, execute and deliver any instruments, certificates or other documents, in the form so requested, that such Grantor shall have certified are appropriate in its judgment to allow it to take any action permitted above (including relinquishment of the license provided pursuant to Section 4.04(b)(i) as to any specific Intellectual Property). Further, upon the payment in full of all of the Secured Obligations or earlier expiration of this Agreement or release of the Collateral, the license granted by Grantors to the Administrative Agent pursuant to Section 4.04(b)(i) will automatically terminate without any further action by any party hereto. The exercise of rights and remedies under Section 4.05 by the Administrative Agent shall not terminate the rights of the holders of any licenses, covenants not to sue or sublicenses theretofore granted by Grantors in accordance with the first sentence of this Section 4.04(b)(ii).</w:t>
      </w:r>
    </w:p>
    <w:p>
      <w:pPr>
        <w:spacing w:after="0" w:line="202" w:lineRule="exact"/>
        <w:rPr>
          <w:sz w:val="20"/>
          <w:szCs w:val="20"/>
          <w:color w:val="auto"/>
        </w:rPr>
      </w:pPr>
    </w:p>
    <w:p>
      <w:pPr>
        <w:jc w:val="both"/>
        <w:ind w:firstLine="757"/>
        <w:spacing w:after="0" w:line="246"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Chattel Paper. </w:t>
      </w:r>
      <w:r>
        <w:rPr>
          <w:rFonts w:ascii="Times New Roman" w:cs="Times New Roman" w:eastAsia="Times New Roman" w:hAnsi="Times New Roman"/>
          <w:sz w:val="22"/>
          <w:szCs w:val="22"/>
          <w:color w:val="auto"/>
        </w:rPr>
        <w:t>Grantors will deliver to the Administrative Agent each original of each item of Chattel Paper 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constituting part of the Collateral (other than any such Chattel Paper that does not exceed $250,000 in value at any time, unless the aggregate value of such Chattel Paper exceeds $500,000).</w:t>
      </w:r>
    </w:p>
    <w:p>
      <w:pPr>
        <w:spacing w:after="0" w:line="20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4.05.</w:t>
      </w:r>
      <w:r>
        <w:rPr>
          <w:sz w:val="20"/>
          <w:szCs w:val="20"/>
          <w:color w:val="auto"/>
        </w:rPr>
        <w:tab/>
      </w:r>
      <w:r>
        <w:rPr>
          <w:rFonts w:ascii="Times New Roman" w:cs="Times New Roman" w:eastAsia="Times New Roman" w:hAnsi="Times New Roman"/>
          <w:sz w:val="21"/>
          <w:szCs w:val="21"/>
          <w:i w:val="1"/>
          <w:iCs w:val="1"/>
          <w:color w:val="auto"/>
        </w:rPr>
        <w:t>Remedies.</w:t>
      </w:r>
    </w:p>
    <w:p>
      <w:pPr>
        <w:spacing w:after="0" w:line="247" w:lineRule="exact"/>
        <w:rPr>
          <w:sz w:val="20"/>
          <w:szCs w:val="20"/>
          <w:color w:val="auto"/>
        </w:rPr>
      </w:pPr>
    </w:p>
    <w:p>
      <w:pPr>
        <w:jc w:val="both"/>
        <w:ind w:firstLine="757"/>
        <w:spacing w:after="0" w:line="235"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Rights and Remedies Generally upon Event of Default. </w:t>
      </w:r>
      <w:r>
        <w:rPr>
          <w:rFonts w:ascii="Times New Roman" w:cs="Times New Roman" w:eastAsia="Times New Roman" w:hAnsi="Times New Roman"/>
          <w:sz w:val="22"/>
          <w:szCs w:val="22"/>
          <w:color w:val="auto"/>
        </w:rPr>
        <w:t>If an Event of Default has occurred and is continuing,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on behalf of the Secured Parties shall have all of the rights and remedies with respect to the Collateral of a secured party under the UCC (whether or not the UCC is in effect in the jurisdiction where the rights and remedies are asserted) and such additional rights and remedies to which a secured party is entitled under the Law in effect in any jurisdiction where any rights and remedies hereunder may be asserted, including the right, to the fullest extent permitted by Law, to exercise all voting, consensual and other powers of ownership pertaining to the Collateral as if the Administrative Agent was the sole and absolute owner thereof (and each Grantor agrees to take all such action as may be appropriate to give effect to such right). If an Event of Default has occurred and is continuing, the Administrative Agent may exercise, on behalf of all of the Secured Parties, such rights and remedies described above; and without limiting the foregoing:</w:t>
      </w:r>
    </w:p>
    <w:p>
      <w:pPr>
        <w:spacing w:after="0" w:line="204"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in its name or in the name of any Grantor or otherwise, demand, sue for, collect or receive any money or other property at any time payable or receivable on account of or in exchange for any of the Collateral, but shall be under no obligation to do so;</w:t>
      </w:r>
    </w:p>
    <w:p>
      <w:pPr>
        <w:spacing w:after="0" w:line="213" w:lineRule="exact"/>
        <w:rPr>
          <w:rFonts w:ascii="Times New Roman" w:cs="Times New Roman" w:eastAsia="Times New Roman" w:hAnsi="Times New Roman"/>
          <w:sz w:val="22"/>
          <w:szCs w:val="22"/>
          <w:color w:val="auto"/>
        </w:rPr>
      </w:pPr>
    </w:p>
    <w:p>
      <w:pPr>
        <w:jc w:val="both"/>
        <w:ind w:left="760" w:firstLine="429"/>
        <w:spacing w:after="0" w:line="244" w:lineRule="auto"/>
        <w:tabs>
          <w:tab w:leader="none" w:pos="162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make any reasonable compromise or settlement deemed desirable with respect to any of the Collateral and may extend the time of payment, arrange for payment in installments, or otherwise modify the terms of, any of the Collateral;</w:t>
      </w:r>
    </w:p>
    <w:p>
      <w:pPr>
        <w:spacing w:after="0" w:line="213" w:lineRule="exact"/>
        <w:rPr>
          <w:rFonts w:ascii="Times New Roman" w:cs="Times New Roman" w:eastAsia="Times New Roman" w:hAnsi="Times New Roman"/>
          <w:sz w:val="22"/>
          <w:szCs w:val="22"/>
          <w:color w:val="auto"/>
        </w:rPr>
      </w:pPr>
    </w:p>
    <w:p>
      <w:pPr>
        <w:ind w:left="760" w:right="160" w:firstLine="429"/>
        <w:spacing w:after="0" w:line="258" w:lineRule="auto"/>
        <w:tabs>
          <w:tab w:leader="none" w:pos="162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require Grantors to notify (and each Grantor hereby authorizes the Administrative Agent to so notify) each account debtor in respect 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Account, Chattel Paper or General Intangible, and each obligor on any Instrument, constituting part of the Collateral that such Collateral has been assigned to the Administrative Agent hereunder, and to instruct that any payments due or to become due in respect of such Collateral shall be made directly to the Administrative Agent or as it may direct (and if any such payments, or any other Proceeds of Collateral, are received by any Grantor they shall be held in trust by such Grantor for the benefit of the Administrative Agent and as promptly as possible remitted or delivered to the Administrative Agent for application as provided herein);</w:t>
      </w:r>
    </w:p>
    <w:p>
      <w:pPr>
        <w:spacing w:after="0" w:line="208" w:lineRule="exact"/>
        <w:rPr>
          <w:sz w:val="20"/>
          <w:szCs w:val="20"/>
          <w:color w:val="auto"/>
        </w:rPr>
      </w:pPr>
    </w:p>
    <w:p>
      <w:pPr>
        <w:ind w:right="20" w:firstLine="429"/>
        <w:spacing w:after="0" w:line="258" w:lineRule="auto"/>
        <w:tabs>
          <w:tab w:leader="none" w:pos="8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require Grantors to assemble the Collateral at such place or places, convenient to the Administrative Agent and Grantors, as the Administrative Agent may direct;</w:t>
      </w:r>
    </w:p>
    <w:p>
      <w:pPr>
        <w:spacing w:after="0" w:line="198" w:lineRule="exact"/>
        <w:rPr>
          <w:rFonts w:ascii="Times New Roman" w:cs="Times New Roman" w:eastAsia="Times New Roman" w:hAnsi="Times New Roman"/>
          <w:sz w:val="22"/>
          <w:szCs w:val="22"/>
          <w:color w:val="auto"/>
        </w:rPr>
      </w:pPr>
    </w:p>
    <w:p>
      <w:pPr>
        <w:jc w:val="both"/>
        <w:ind w:firstLine="429"/>
        <w:spacing w:after="0" w:line="244" w:lineRule="auto"/>
        <w:tabs>
          <w:tab w:leader="none" w:pos="8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4.04(a), the Administrative Agent may vote the Pledged Shares with respect to any and all matters and to exercise all of a Grantor’s rights to payments, conversion, exchange, subscription or otherwise with respect to such Pledged Shares;</w:t>
      </w:r>
    </w:p>
    <w:p>
      <w:pPr>
        <w:spacing w:after="0" w:line="213" w:lineRule="exact"/>
        <w:rPr>
          <w:rFonts w:ascii="Times New Roman" w:cs="Times New Roman" w:eastAsia="Times New Roman" w:hAnsi="Times New Roman"/>
          <w:sz w:val="22"/>
          <w:szCs w:val="22"/>
          <w:color w:val="auto"/>
        </w:rPr>
      </w:pPr>
    </w:p>
    <w:p>
      <w:pPr>
        <w:jc w:val="both"/>
        <w:ind w:firstLine="429"/>
        <w:spacing w:after="0" w:line="238" w:lineRule="auto"/>
        <w:tabs>
          <w:tab w:leader="none" w:pos="8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4.04(a) the Administrative Agent may require Grantors to cause the Pledged Shares to be transferred of record into the name of the Administrative Agent or its nominee (and the Administrative Agent agrees that if any of such Pledged Shares is transferred into its name or the name of its nominee, the Administrative Agent will thereafter promptly give to the respective Grantor copies of any notices and communications received by it with respect to such Pledged Shares);</w:t>
      </w:r>
    </w:p>
    <w:p>
      <w:pPr>
        <w:spacing w:after="0" w:line="203" w:lineRule="exact"/>
        <w:rPr>
          <w:rFonts w:ascii="Times New Roman" w:cs="Times New Roman" w:eastAsia="Times New Roman" w:hAnsi="Times New Roman"/>
          <w:sz w:val="22"/>
          <w:szCs w:val="22"/>
          <w:color w:val="auto"/>
        </w:rPr>
      </w:pPr>
    </w:p>
    <w:p>
      <w:pPr>
        <w:jc w:val="both"/>
        <w:ind w:firstLine="429"/>
        <w:spacing w:after="0" w:line="233" w:lineRule="auto"/>
        <w:tabs>
          <w:tab w:leader="none" w:pos="8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sell, lease, assign or otherwise dispose of all or any part of the Collateral, at such place or places as the Administrative Agent deems best, and for cash or for credit or for future delivery (without thereby assuming any credit risk), at public or private sale, without demand of performance or notice of intention to effect any such disposition or of the time or place thereof (except such notice as is required by the UCC or other applicable statute and cannot be waived), and the Secured Parties, the Administrative Agent or anyone else may be the purchaser, lessee, assignee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Grantors, any such demand, notice and right or equity being hereby expressly waived and released to the fullest extent permitted by applicable law. In the event of any sale, assignment, or other disposition of any of the Collateral consisting of Trademarks, the goodwill connected with and symbolized by the Trademarks subject to such disposition shall be included. The Administrative Agent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spacing w:after="0" w:line="220" w:lineRule="exact"/>
        <w:rPr>
          <w:rFonts w:ascii="Times New Roman" w:cs="Times New Roman" w:eastAsia="Times New Roman" w:hAnsi="Times New Roman"/>
          <w:sz w:val="22"/>
          <w:szCs w:val="22"/>
          <w:color w:val="auto"/>
        </w:rPr>
      </w:pPr>
    </w:p>
    <w:p>
      <w:pPr>
        <w:ind w:right="40" w:firstLine="429"/>
        <w:spacing w:after="0" w:line="258"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deliver notices of control in accordance with the terms of the applicable account control agreements entered into pursuant to Section</w:t>
      </w:r>
    </w:p>
    <w:p>
      <w:pPr>
        <w:spacing w:after="0" w:line="10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632460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60" w:name="page161"/>
    <w:bookmarkEnd w:id="160"/>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4.01(c) with respect to any Collateral held in a Deposit Account, Securities Account or Commodities Account; and</w:t>
      </w:r>
    </w:p>
    <w:p>
      <w:pPr>
        <w:spacing w:after="0" w:line="233" w:lineRule="exact"/>
        <w:rPr>
          <w:sz w:val="20"/>
          <w:szCs w:val="20"/>
          <w:color w:val="auto"/>
        </w:rPr>
      </w:pPr>
    </w:p>
    <w:p>
      <w:pPr>
        <w:jc w:val="both"/>
        <w:ind w:left="760" w:right="20" w:firstLine="429"/>
        <w:spacing w:after="0" w:line="244" w:lineRule="auto"/>
        <w:tabs>
          <w:tab w:leader="none" w:pos="162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each collection, sale or other disposition under this Section 4.05, including by virtue of the exercise of any license granted to the Administrative Agent in Section 4.04(b), shall be applied in accordance with Section 4.08.</w:t>
      </w:r>
    </w:p>
    <w:p>
      <w:pPr>
        <w:spacing w:after="0" w:line="209" w:lineRule="exact"/>
        <w:rPr>
          <w:rFonts w:ascii="Times New Roman" w:cs="Times New Roman" w:eastAsia="Times New Roman" w:hAnsi="Times New Roman"/>
          <w:sz w:val="22"/>
          <w:szCs w:val="22"/>
          <w:color w:val="auto"/>
        </w:rPr>
      </w:pPr>
    </w:p>
    <w:p>
      <w:pPr>
        <w:jc w:val="both"/>
        <w:ind w:firstLine="757"/>
        <w:spacing w:after="0" w:line="232" w:lineRule="auto"/>
        <w:tabs>
          <w:tab w:leader="none" w:pos="120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Securities Act Limitations. </w:t>
      </w:r>
      <w:r>
        <w:rPr>
          <w:rFonts w:ascii="Times New Roman" w:cs="Times New Roman" w:eastAsia="Times New Roman" w:hAnsi="Times New Roman"/>
          <w:sz w:val="22"/>
          <w:szCs w:val="22"/>
          <w:color w:val="auto"/>
        </w:rPr>
        <w:t>Grantors recognize that, by reason of certain prohibitions contained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Act of 1933, as amended, and applicable state securities laws, the Administrative Agent may be compelled, with respect to any sale of all or any part of the Collateral, to limit purchasers to those who will agree, among other things, to acquire the Collateral for their own account, for investment and not with a view to the distribution or resale thereof. Grantors acknowledge that any such private sales may be at prices and on terms less favorable to the Administrative Agent than those obtainable through a public sale without such restrictions, and, notwithstanding such circumstances, agree that any such private sale shall be deemed to have been made in a commercially reasonable manner and that the Administrative Agent shall have no obligation to engage in public sales and no obligation to delay the sale of any Collateral for the period of time necessary to permit the issuer thereof to register it for public sale. To the extent permitted by applicable law, upon any such sale or sales of the Pledged Shares so purchased shall be held by the purchaser absolutely free from any claims or rights of whatsoever kind or nature, including any equity of redemption or any similar rights, all such equity of redemption and any similar rights being hereby expressly waived and released by the applicable Grantor thereof to the extent permitted by applicable law. In the event any consent, approval or authorization of any governmental agency shall be necessary to effectuate any such sale or sales, each Grantor shall execute, and hereby agrees to cause the issuer of any Pledged Shares to execute, as necessary, all applications or other instruments as may be required;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obligate any Grantor to register the Pledged Shares under the Securities Act of 1933. The Administrative Agent shall incur no liability as a result of the sale of the Collateral, or any part thereof, at any private sale pursuant to this Section 4.05 conducted in a commercially reasonable manner. Each Grantor hereby waives any claims against the Administrative Agent, the Secured Parties or any of them arising by reason of the fact that the price at which the Collateral may have been sold at such a private sale was less than the price that might have been obtained at a public sale or was less than the aggregate amount of the Secured Obligations, even if the Administrative Agent accepts the first offer received and does not offer the Collateral to more than one offeree.</w:t>
      </w:r>
    </w:p>
    <w:p>
      <w:pPr>
        <w:spacing w:after="0" w:line="22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w:t>
      </w:r>
      <w:r>
        <w:rPr>
          <w:rFonts w:ascii="Times New Roman" w:cs="Times New Roman" w:eastAsia="Times New Roman" w:hAnsi="Times New Roman"/>
          <w:sz w:val="22"/>
          <w:szCs w:val="22"/>
          <w:color w:val="auto"/>
        </w:rPr>
        <w:t>Grantors agree that to the extent the Administrative Agent is required by applicable law to give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notice of any sale or other disposition of any Collateral, ten (10) days’ notice shall be deemed to constitute reasonable prior notice.</w:t>
      </w:r>
    </w:p>
    <w:p>
      <w:pPr>
        <w:spacing w:after="0" w:line="194" w:lineRule="exact"/>
        <w:rPr>
          <w:rFonts w:ascii="Times New Roman" w:cs="Times New Roman" w:eastAsia="Times New Roman" w:hAnsi="Times New Roman"/>
          <w:sz w:val="22"/>
          <w:szCs w:val="22"/>
          <w:color w:val="auto"/>
        </w:rPr>
      </w:pPr>
    </w:p>
    <w:p>
      <w:pPr>
        <w:jc w:val="both"/>
        <w:ind w:firstLine="757"/>
        <w:spacing w:after="0" w:line="237" w:lineRule="auto"/>
        <w:tabs>
          <w:tab w:leader="none" w:pos="119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Assumption of Obligations. </w:t>
      </w:r>
      <w:r>
        <w:rPr>
          <w:rFonts w:ascii="Times New Roman" w:cs="Times New Roman" w:eastAsia="Times New Roman" w:hAnsi="Times New Roman"/>
          <w:sz w:val="22"/>
          <w:szCs w:val="22"/>
          <w:color w:val="auto"/>
        </w:rPr>
        <w:t>Notwithstanding any provision in this Agreement or any other Loan Document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contrary, the Administrative Agent is not assuming any liability or obligation of any Grantor or any of its Affiliates of whatever nature, whether presently in existence or arising or asserted hereafter. All such liabilities and obligations shall be retained by and remain obligations and liabilities of the applicable Grantor and/or its Affiliates, as the case may be. Without limiting the foregoing, the Administrative Agent is not assuming and shall not be responsible for any liabilities or Claims of any Grantor or its Affiliates, whether present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future, absolute or contingent and whether or not relating to a Grantor, the Obligor Intellectual Property and/or the Material Agreements, and each Grantor shall indemnify and save harmless the Administrative Agent from and against all such liabilities, Claims and Liens, to the extent set forth in Section 13.03(b) of the Credit Agreement.</w:t>
      </w:r>
    </w:p>
    <w:p>
      <w:pPr>
        <w:spacing w:after="0" w:line="1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4.06. Deficiency. </w:t>
      </w:r>
      <w:r>
        <w:rPr>
          <w:rFonts w:ascii="Times New Roman" w:cs="Times New Roman" w:eastAsia="Times New Roman" w:hAnsi="Times New Roman"/>
          <w:sz w:val="22"/>
          <w:szCs w:val="22"/>
          <w:color w:val="auto"/>
        </w:rPr>
        <w:t>If the proceeds of sale, collection or other realization of or upon the Collateral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4.05 are insufficient to cover the costs and expenses of such realization and the payment in full in cash of the Secured Obligations, Grantors shall remain liable for any deficiency.</w:t>
      </w:r>
    </w:p>
    <w:p>
      <w:pPr>
        <w:spacing w:after="0" w:line="20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4.07. Locations; Names, Etc. </w:t>
      </w:r>
      <w:r>
        <w:rPr>
          <w:rFonts w:ascii="Times New Roman" w:cs="Times New Roman" w:eastAsia="Times New Roman" w:hAnsi="Times New Roman"/>
          <w:sz w:val="22"/>
          <w:szCs w:val="22"/>
          <w:color w:val="auto"/>
        </w:rPr>
        <w:t>No Grantor shall (i) change its location (as defined in Section 9-307 of the UCC),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(ii) change its name from the name shown as its current legal name on Schedule 1, unless in each case ten (10) days’ prior written notice shall have been given to the Administrative Agent (or such shorter period as may be acceptable to the Administrative Agent in its sole discretion).</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Section 4.08. Application of Proceeds</w:t>
      </w:r>
      <w:r>
        <w:rPr>
          <w:rFonts w:ascii="Times New Roman" w:cs="Times New Roman" w:eastAsia="Times New Roman" w:hAnsi="Times New Roman"/>
          <w:sz w:val="22"/>
          <w:szCs w:val="22"/>
          <w:color w:val="auto"/>
        </w:rPr>
        <w:t>. The Proceeds of any collection, sale or other realization of all or any part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pursuant hereto, and any other cash at the time held by Administrative Agent under this Section 4, shall be applied by the Administrative Agent in accordance with Section 4.01(c) of the Credit Agreement.</w:t>
      </w:r>
    </w:p>
    <w:p>
      <w:pPr>
        <w:spacing w:after="0" w:line="19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4.09.</w:t>
      </w:r>
      <w:r>
        <w:rPr>
          <w:sz w:val="20"/>
          <w:szCs w:val="20"/>
          <w:color w:val="auto"/>
        </w:rPr>
        <w:tab/>
      </w:r>
      <w:r>
        <w:rPr>
          <w:rFonts w:ascii="Times New Roman" w:cs="Times New Roman" w:eastAsia="Times New Roman" w:hAnsi="Times New Roman"/>
          <w:sz w:val="21"/>
          <w:szCs w:val="21"/>
          <w:i w:val="1"/>
          <w:iCs w:val="1"/>
          <w:color w:val="auto"/>
        </w:rPr>
        <w:t>Attorney in Fact and Proxy</w:t>
      </w:r>
      <w:r>
        <w:rPr>
          <w:rFonts w:ascii="Times New Roman" w:cs="Times New Roman" w:eastAsia="Times New Roman" w:hAnsi="Times New Roman"/>
          <w:sz w:val="16"/>
          <w:szCs w:val="16"/>
          <w:b w:val="1"/>
          <w:bCs w:val="1"/>
          <w:i w:val="1"/>
          <w:iCs w:val="1"/>
          <w:color w:val="auto"/>
        </w:rPr>
        <w:t>.</w:t>
      </w:r>
    </w:p>
    <w:p>
      <w:pPr>
        <w:spacing w:after="0" w:line="251" w:lineRule="exact"/>
        <w:rPr>
          <w:sz w:val="20"/>
          <w:szCs w:val="20"/>
          <w:color w:val="auto"/>
        </w:rPr>
      </w:pPr>
    </w:p>
    <w:p>
      <w:pPr>
        <w:jc w:val="both"/>
        <w:ind w:firstLine="757"/>
        <w:spacing w:after="0" w:line="233"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rights or powers granted by this Agreement to the Administrative Agent on behalf of the Secured Parties, the Administrative Agent (and any of its officers, employees or agents) hereby is appointed the attorney in fact and proxy of each Grantor for the purpose of carrying out the provisions of this Section 4 and taking any action and executing any instruments that the Administrative Agent may deem necessary or advisable to accomplish the purposes hereof. THIS POWER AND PROXY IS COUPLED WITH AN INTEREST AND IS IRREVOCABLE UNTIL THE PAYMENT IN FULL OF THE SECURED OBLIGATIONS. THIS POWER AND PROXY SHALL BE EFFECTIVE AUTOMATICALLY AND WITHOUT THE NECESSITY OF ANY ACTION BY ANY PERSON. Each Grantor ratifies all actions taken by the Administrative Agent pursuant to this power and proxy granted. All prior proxies granted by any Grantor with respect to the subject matter hereof are hereby revoked. Without limiting the generality of the foregoing, so long as the Administrative Agent shall be entitled under this Section 4 to make collections in respect of the Collateral, the Administrative Agent shall have the right and power to receive, endorse and collect all checks made payable to the order of any Grantor representing any dividend, payment or other distribution in respect of the Collateral or any part thereof and to give full discharge for the same.</w:t>
      </w:r>
    </w:p>
    <w:p>
      <w:pPr>
        <w:spacing w:after="0" w:line="225"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terms and provisions of this Agreement, each Grantor, being the sole holder and owner of the Pledged Shares, hereby authorizes the Administrative Agent, for itself and for the benefit of the Lenders, during the continuance of an Event of Default, to vote for such Grantor, as Grantor’s proxy, at any and all meetings of the members of the issuer(s) of the Pledged Shares, and, as such Grantor’s proxy, to consent or dissent to any action taken without a meeting, and further makes, constitutes and irrevocably appoints the Administrative Agent, for itself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the benefit of the Lenders, to act as the true and lawful proxy and attorney-in-fact in the name and on behalf of such Grantor, with full power to appoint a substitute or substitutes, to vote and execute and deliver written voting consents with respect to the Pledged Shares, to the same extent and with the same effect as such Grantor could do under any applicable laws or regulations governing the rights and powers of members or holders of equity interests of the applicable issuer(s) of the Pledged Shares.</w:t>
      </w:r>
    </w:p>
    <w:p>
      <w:pPr>
        <w:spacing w:after="0" w:line="18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4.10. Perfection and Recordation. </w:t>
      </w:r>
      <w:r>
        <w:rPr>
          <w:rFonts w:ascii="Times New Roman" w:cs="Times New Roman" w:eastAsia="Times New Roman" w:hAnsi="Times New Roman"/>
          <w:sz w:val="22"/>
          <w:szCs w:val="22"/>
          <w:color w:val="auto"/>
        </w:rPr>
        <w:t>Each Grantor authorizes the Administrative Agent to file UCC financing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describing the Collateral as “all assets”, “all personal property and fixtures” or “all assets of the debtor, whether tangible or intangible, wherever located, and whether now owned or hereafter acquired and whether now existing or hereafter coming into existence, including all accessions thereto and products and proceeds thereof” of such Grantor or words of similar effect or being of an equal or lesser scope or with greater detail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description shall be deemed to modify the description of Collateral set forth in Section 3).</w:t>
      </w:r>
    </w:p>
    <w:p>
      <w:pPr>
        <w:spacing w:after="0" w:line="21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4.11. Termination. </w:t>
      </w:r>
      <w:r>
        <w:rPr>
          <w:rFonts w:ascii="Times New Roman" w:cs="Times New Roman" w:eastAsia="Times New Roman" w:hAnsi="Times New Roman"/>
          <w:sz w:val="22"/>
          <w:szCs w:val="22"/>
          <w:color w:val="auto"/>
        </w:rPr>
        <w:t>When all Secured Obligations (other than the Warrant Obligations and all contingent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indemnification obligations for which no claim has been made or other obligations which, by their terms, survive termination of the Credit Agreement or other Loan Documents), shall have been paid in full in cash, this Agreement automatically shall terminate, and the Administrative Agent shall, upon request of Grantors, promptly cause to be assigned, transferred and delivered any remaining Collateral and money received in respect thereof, to or on the order of the respective Grantor and to be released and canceled all licenses and rights referred to in Section 4.04(b), in each case, at Grantors’ sole expense. The Administrative Agent shall also, at the expense of such Grantor, promptly execute and deliver to such Grantor upon such termination such UCC termination statements, certificates for terminating the liens on the intellectual property filings and such other documentation as shall be reasonably requested by the respective Grantor to effect the termination and release of the liens on the Collateral as required by this Section 4.11, in each case, at Grantors’ sole expense. If any of the Collateral shall be sold, transferred or otherwise disposed of by a Grantor in a transaction permitted by the Credit Agreement or if such Collateral otherwise becomes Excluded Assets, then the security interests granted herein in such Collateral shall automatically terminate and the Administrative Agent, at Grantors’ sole expense, shall execute and deliver to such Grantor all releases or other documents reasonably necessary or desirable for the release of the Liens created hereby on such Collateral.</w:t>
      </w:r>
    </w:p>
    <w:p>
      <w:pPr>
        <w:spacing w:after="0" w:line="22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Section 4.12. Further Assurances. </w:t>
      </w:r>
      <w:r>
        <w:rPr>
          <w:rFonts w:ascii="Times New Roman" w:cs="Times New Roman" w:eastAsia="Times New Roman" w:hAnsi="Times New Roman"/>
          <w:sz w:val="21"/>
          <w:szCs w:val="21"/>
          <w:color w:val="auto"/>
        </w:rPr>
        <w:t>Each Grantor agrees that, from time to time upon the written request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such Grantor will execute and deliver such further documents and do such other acts and things as the Administrative Agent may reasonably request in order to fully effectuate the purposes and objectives of this Agreement, in all cases subject to the terms of the Credit Agreement and excluding such documents, acts and things where the cost of obtaining or perfecting a security interest exceeds the practical benefit to the Lenders afforded thereby as determined by the Administrative Agent (in its sole discretion after consultation with the Borrower or the applicable Grantor). The Administrative Agent shall release any Lien covering any asset that has been disposed of in accordance with the provisions of the Loan Documents.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  MISCELLANEOUS</w:t>
      </w:r>
    </w:p>
    <w:p>
      <w:pPr>
        <w:spacing w:after="0" w:line="24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5.01. Notices. </w:t>
      </w:r>
      <w:r>
        <w:rPr>
          <w:rFonts w:ascii="Times New Roman" w:cs="Times New Roman" w:eastAsia="Times New Roman" w:hAnsi="Times New Roman"/>
          <w:sz w:val="22"/>
          <w:szCs w:val="22"/>
          <w:color w:val="auto"/>
        </w:rPr>
        <w:t>All notices, requests, consents and demands hereunder shall be delivered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13.02 of the Credit Agreement.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5.02. No Waiver. </w:t>
      </w:r>
      <w:r>
        <w:rPr>
          <w:rFonts w:ascii="Times New Roman" w:cs="Times New Roman" w:eastAsia="Times New Roman" w:hAnsi="Times New Roman"/>
          <w:sz w:val="22"/>
          <w:szCs w:val="22"/>
          <w:color w:val="auto"/>
        </w:rPr>
        <w:t>No failure on the part of the Administrative Agent to exercise, and no course of dealing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and no delay in exercising, any right, power or remedy hereunder shall operate as a waiver thereof; nor shall any single or partial exercise by the Administrative Agent of any right, power or remedy hereunder preclude any other or further exercise thereof or the exercise of any other right, power or remedy. The remedies herein are cumulative and are not exclusive of any remedies provided by law.</w:t>
      </w:r>
    </w:p>
    <w:p>
      <w:pPr>
        <w:spacing w:after="0" w:line="2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5.03. Amendments, Etc. </w:t>
      </w:r>
      <w:r>
        <w:rPr>
          <w:rFonts w:ascii="Times New Roman" w:cs="Times New Roman" w:eastAsia="Times New Roman" w:hAnsi="Times New Roman"/>
          <w:sz w:val="22"/>
          <w:szCs w:val="22"/>
          <w:color w:val="auto"/>
        </w:rPr>
        <w:t>The terms of this Agreement may be waived, altered or amended only by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 in writing duly executed by each Grantor, the Administrative Agent and the Majority Lenders (unless the consent of each Lender is required in accordance with Section 13.04 of the Credit Agreement).</w:t>
      </w:r>
    </w:p>
    <w:p>
      <w:pPr>
        <w:spacing w:after="0" w:line="20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5.04.</w:t>
      </w:r>
      <w:r>
        <w:rPr>
          <w:sz w:val="20"/>
          <w:szCs w:val="20"/>
          <w:color w:val="auto"/>
        </w:rPr>
        <w:tab/>
      </w:r>
      <w:r>
        <w:rPr>
          <w:rFonts w:ascii="Times New Roman" w:cs="Times New Roman" w:eastAsia="Times New Roman" w:hAnsi="Times New Roman"/>
          <w:sz w:val="21"/>
          <w:szCs w:val="21"/>
          <w:i w:val="1"/>
          <w:iCs w:val="1"/>
          <w:color w:val="auto"/>
        </w:rPr>
        <w:t>Expenses.</w:t>
      </w:r>
    </w:p>
    <w:p>
      <w:pPr>
        <w:spacing w:after="0" w:line="237" w:lineRule="exact"/>
        <w:rPr>
          <w:sz w:val="20"/>
          <w:szCs w:val="20"/>
          <w:color w:val="auto"/>
        </w:rPr>
      </w:pPr>
    </w:p>
    <w:p>
      <w:pPr>
        <w:ind w:right="60" w:firstLine="757"/>
        <w:spacing w:after="0" w:line="258"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Grantors shall pay or reimburse the Administrative Agent and the Secured Parties for costs and expenses in accordance with Section 13.03(a) of the Credit Agreement.</w:t>
      </w:r>
    </w:p>
    <w:p>
      <w:pPr>
        <w:spacing w:after="0" w:line="19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Grantors shall hereby indemnify the Administrative Agent, the Secured Parties, their Affiliates, and their respective directors, officers, employees, attorneys, agents, advisors and controlling parties in accordance with Section 13.03(b) of the Credit Agreement.</w:t>
      </w:r>
    </w:p>
    <w:p>
      <w:pPr>
        <w:spacing w:after="0" w:line="21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5.05. Successors and Assigns. </w:t>
      </w:r>
      <w:r>
        <w:rPr>
          <w:rFonts w:ascii="Times New Roman" w:cs="Times New Roman" w:eastAsia="Times New Roman" w:hAnsi="Times New Roman"/>
          <w:sz w:val="22"/>
          <w:szCs w:val="22"/>
          <w:color w:val="auto"/>
        </w:rPr>
        <w:t>This Agreement shall be binding upon and inure to the benefit of the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successors and assigns of each Grantor, the Administrative Agent and the Secured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Grantor shall assign or transfer its rights or obligations hereunder unless consented to in writing by the Lenders in accordance with the Credit Agreement).</w:t>
      </w:r>
    </w:p>
    <w:p>
      <w:pPr>
        <w:spacing w:after="0" w:line="19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5.06. Counterparts. </w:t>
      </w:r>
      <w:r>
        <w:rPr>
          <w:rFonts w:ascii="Times New Roman" w:cs="Times New Roman" w:eastAsia="Times New Roman" w:hAnsi="Times New Roman"/>
          <w:sz w:val="22"/>
          <w:szCs w:val="22"/>
          <w:color w:val="auto"/>
        </w:rPr>
        <w:t>This Agreement may be executed in any number of counterparts, all of which taken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5.07.</w:t>
      </w:r>
      <w:r>
        <w:rPr>
          <w:sz w:val="20"/>
          <w:szCs w:val="20"/>
          <w:color w:val="auto"/>
        </w:rPr>
        <w:tab/>
      </w:r>
      <w:r>
        <w:rPr>
          <w:rFonts w:ascii="Times New Roman" w:cs="Times New Roman" w:eastAsia="Times New Roman" w:hAnsi="Times New Roman"/>
          <w:sz w:val="21"/>
          <w:szCs w:val="21"/>
          <w:i w:val="1"/>
          <w:iCs w:val="1"/>
          <w:color w:val="auto"/>
        </w:rPr>
        <w:t>Governing Law; Submission to Jurisdiction; Etc.</w:t>
      </w:r>
    </w:p>
    <w:p>
      <w:pPr>
        <w:spacing w:after="0" w:line="15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21" w:lineRule="exact"/>
        <w:rPr>
          <w:sz w:val="20"/>
          <w:szCs w:val="20"/>
          <w:color w:val="auto"/>
        </w:rPr>
      </w:pPr>
    </w:p>
    <w:p>
      <w:pPr>
        <w:jc w:val="both"/>
        <w:ind w:firstLine="757"/>
        <w:spacing w:after="0" w:line="236" w:lineRule="auto"/>
        <w:tabs>
          <w:tab w:leader="none" w:pos="122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THIS AGREEMENT AND THE OTHER LOAN DOCUMENTS, THE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202" w:lineRule="exact"/>
        <w:rPr>
          <w:rFonts w:ascii="Times New Roman" w:cs="Times New Roman" w:eastAsia="Times New Roman" w:hAnsi="Times New Roman"/>
          <w:sz w:val="22"/>
          <w:szCs w:val="22"/>
          <w:color w:val="auto"/>
        </w:rPr>
      </w:pPr>
    </w:p>
    <w:p>
      <w:pPr>
        <w:jc w:val="both"/>
        <w:ind w:firstLine="757"/>
        <w:spacing w:after="0" w:line="236" w:lineRule="auto"/>
        <w:tabs>
          <w:tab w:leader="none" w:pos="128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SUBMISSION TO JURISDICTION. </w:t>
      </w:r>
      <w:r>
        <w:rPr>
          <w:rFonts w:ascii="Times New Roman" w:cs="Times New Roman" w:eastAsia="Times New Roman" w:hAnsi="Times New Roman"/>
          <w:sz w:val="22"/>
          <w:szCs w:val="22"/>
          <w:color w:val="auto"/>
        </w:rPr>
        <w:t>EACH GRANTOR AGREES THAT ANY SUIT, ACTION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216" w:lineRule="exact"/>
        <w:rPr>
          <w:rFonts w:ascii="Times New Roman" w:cs="Times New Roman" w:eastAsia="Times New Roman" w:hAnsi="Times New Roman"/>
          <w:sz w:val="22"/>
          <w:szCs w:val="22"/>
          <w:color w:val="auto"/>
        </w:rPr>
      </w:pPr>
    </w:p>
    <w:p>
      <w:pPr>
        <w:jc w:val="both"/>
        <w:ind w:firstLine="757"/>
        <w:spacing w:after="0" w:line="247" w:lineRule="auto"/>
        <w:tabs>
          <w:tab w:leader="none" w:pos="1275"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WAIVER OF VENUE. </w:t>
      </w:r>
      <w:r>
        <w:rPr>
          <w:rFonts w:ascii="Times New Roman" w:cs="Times New Roman" w:eastAsia="Times New Roman" w:hAnsi="Times New Roman"/>
          <w:sz w:val="21"/>
          <w:szCs w:val="21"/>
          <w:color w:val="auto"/>
        </w:rPr>
        <w:t>EACH GRANTOR IRREVOCABLY WAIVES TO THE FULLEST EXTENT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PERMITTED BY LAW ANY OBJECTION THAT IT MAY NOW OR HEREAFTER HAVE TO THE LAYING OF THE VENUE OF ANY SUIT, ACTION OR PROCEEDING ARISING OUT OF OR RELATING TO THIS AGREEMENT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GRANTOR IS OR MAY BE SUBJECT, BY SUIT UPON JUDGMENT.</w:t>
      </w:r>
    </w:p>
    <w:p>
      <w:pPr>
        <w:spacing w:after="0" w:line="212" w:lineRule="exact"/>
        <w:rPr>
          <w:rFonts w:ascii="Times New Roman" w:cs="Times New Roman" w:eastAsia="Times New Roman" w:hAnsi="Times New Roman"/>
          <w:sz w:val="21"/>
          <w:szCs w:val="21"/>
          <w:color w:val="auto"/>
        </w:rPr>
      </w:pPr>
    </w:p>
    <w:p>
      <w:pPr>
        <w:jc w:val="both"/>
        <w:ind w:firstLine="757"/>
        <w:spacing w:after="0" w:line="241"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SERVICE OF PROCESS. </w:t>
      </w:r>
      <w:r>
        <w:rPr>
          <w:rFonts w:ascii="Times New Roman" w:cs="Times New Roman" w:eastAsia="Times New Roman" w:hAnsi="Times New Roman"/>
          <w:sz w:val="22"/>
          <w:szCs w:val="22"/>
          <w:color w:val="auto"/>
        </w:rPr>
        <w:t>EACH PARTY TO THIS AGREEMENT IRREVOCABLY CONSENTS TO SERVICE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PROCESS IN THE MANNER PROVIDED FOR NOTICES IN SECTION 5.01. NOTHING IN THIS AGREEMENT WILL AFFECT THE RIGHT OF ANY PARTY TO THIS AGREEMENT TO SERVE PROCESS IN ANY OTHER MANNER PERMITTED BY APPLICABLE LAW.</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5.08. </w:t>
      </w:r>
      <w:r>
        <w:rPr>
          <w:rFonts w:ascii="Times New Roman" w:cs="Times New Roman" w:eastAsia="Times New Roman" w:hAnsi="Times New Roman"/>
          <w:sz w:val="22"/>
          <w:szCs w:val="22"/>
          <w:b w:val="1"/>
          <w:bCs w:val="1"/>
          <w:i w:val="1"/>
          <w:iCs w:val="1"/>
          <w:color w:val="auto"/>
        </w:rPr>
        <w:t>WAIVER OF JURY TRIAL</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EACH PARTY HERETO HEREBY IRREVOCABLY WAIVES,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THE FULLEST EXTENT PERMITTED BY APPLICABLE LAW, ANY AND ALL RIGHT TO TRIAL BY JURY IN ANY SUIT, ACTION OR PROCEEDING ARISING OUT OF OR RELATING TO THIS AGREEMENT OR THE TRANSACTIONS CONTEMPLATED HEREBY.</w:t>
      </w:r>
    </w:p>
    <w:p>
      <w:pPr>
        <w:spacing w:after="0" w:line="21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5.09. Captions. </w:t>
      </w:r>
      <w:r>
        <w:rPr>
          <w:rFonts w:ascii="Times New Roman" w:cs="Times New Roman" w:eastAsia="Times New Roman" w:hAnsi="Times New Roman"/>
          <w:sz w:val="22"/>
          <w:szCs w:val="22"/>
          <w:color w:val="auto"/>
        </w:rPr>
        <w:t>The table of contents, captions and section headings appearing herein are included solely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convenience of reference and are not intended to affect the interpretation of any provision of this Agreement.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21"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5.10. Agents and Attorneys in Fact. </w:t>
      </w:r>
      <w:r>
        <w:rPr>
          <w:rFonts w:ascii="Times New Roman" w:cs="Times New Roman" w:eastAsia="Times New Roman" w:hAnsi="Times New Roman"/>
          <w:sz w:val="22"/>
          <w:szCs w:val="22"/>
          <w:color w:val="auto"/>
        </w:rPr>
        <w:t>The Administrative Agent may employ agents and attorneys in fact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herewith and shall not be responsible for the negligence or misconduct of any such agents or attorneys in fact selected by it in good faith.</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5.11. Severability. </w:t>
      </w:r>
      <w:r>
        <w:rPr>
          <w:rFonts w:ascii="Times New Roman" w:cs="Times New Roman" w:eastAsia="Times New Roman" w:hAnsi="Times New Roman"/>
          <w:sz w:val="22"/>
          <w:szCs w:val="22"/>
          <w:color w:val="auto"/>
        </w:rPr>
        <w:t>If any provision hereof is found by a court to be invalid or unenforceable, to the fullest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permitted by applicable law the parties agree that such invalidity or unenforceability shall not impair the validity or enforceability of any other provision hereof.</w:t>
      </w:r>
    </w:p>
    <w:p>
      <w:pPr>
        <w:spacing w:after="0" w:line="20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5.12. Additional Grantors. </w:t>
      </w:r>
      <w:r>
        <w:rPr>
          <w:rFonts w:ascii="Times New Roman" w:cs="Times New Roman" w:eastAsia="Times New Roman" w:hAnsi="Times New Roman"/>
          <w:sz w:val="22"/>
          <w:szCs w:val="22"/>
          <w:color w:val="auto"/>
        </w:rPr>
        <w:t>Additional Persons may from time to time after the date of this Agreement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Grantors under this Agreement by executing and delivering to the Administrative Agent a supplemental agreement (together with all schedules thereto, a </w:t>
      </w:r>
      <w:r>
        <w:rPr>
          <w:rFonts w:ascii="Times New Roman" w:cs="Times New Roman" w:eastAsia="Times New Roman" w:hAnsi="Times New Roman"/>
          <w:sz w:val="22"/>
          <w:szCs w:val="22"/>
          <w:i w:val="1"/>
          <w:iCs w:val="1"/>
          <w:color w:val="auto"/>
        </w:rPr>
        <w:t>“Joinder”</w:t>
      </w:r>
      <w:r>
        <w:rPr>
          <w:rFonts w:ascii="Times New Roman" w:cs="Times New Roman" w:eastAsia="Times New Roman" w:hAnsi="Times New Roman"/>
          <w:sz w:val="22"/>
          <w:szCs w:val="22"/>
          <w:color w:val="auto"/>
        </w:rPr>
        <w:t>) to this Agreement, in substantially the form attached hereto as Exhibit A. Accordingly, upon the execution and delivery of any such Joinder by any such Person, such Person shall automatically and immediately, and without any further action on the part of any Person, become a “Grantor” under and for all purposes of this Agreement, and each of the Schedules hereto shall be supplemented in the manner specified in such Joinder. In addition, upon the execution and delivery of any such Joinder, the new Grantor makes the representations and warranties set forth in Section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Security Agreement to be duly executed and delivered as of the day and year first above written.</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GRANTORS:</w:t>
      </w: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AVITA MEDICAL, INC.</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jc w:val="center"/>
        <w:ind w:right="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AVITA MEDICAL AMERICAS, LLC</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w:t>
      </w:r>
    </w:p>
    <w:p>
      <w:pPr>
        <w:jc w:val="center"/>
        <w:ind w:right="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Perceptive Credit Opportunities GP, LLC, its general partner</w:t>
      </w: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 Sandeep Dixit</w:t>
      </w:r>
    </w:p>
    <w:p>
      <w:pPr>
        <w:ind w:left="4180"/>
        <w:spacing w:after="0"/>
        <w:rPr>
          <w:sz w:val="20"/>
          <w:szCs w:val="20"/>
          <w:color w:val="auto"/>
        </w:rPr>
      </w:pPr>
      <w:r>
        <w:rPr>
          <w:rFonts w:ascii="Times New Roman" w:cs="Times New Roman" w:eastAsia="Times New Roman" w:hAnsi="Times New Roman"/>
          <w:sz w:val="22"/>
          <w:szCs w:val="22"/>
          <w:color w:val="auto"/>
        </w:rPr>
        <w:t>Title: Chief Credit Officer</w:t>
      </w:r>
    </w:p>
    <w:p>
      <w:pPr>
        <w:spacing w:after="0" w:line="39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 Sam Chawla</w:t>
      </w:r>
    </w:p>
    <w:p>
      <w:pPr>
        <w:ind w:left="4180"/>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signature page</w:t>
      </w:r>
    </w:p>
    <w:p>
      <w:pPr>
        <w:spacing w:after="0" w:line="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645795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1440" w:right="10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SECURITY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JOINDER AGREEMENT</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This J</w:t>
      </w:r>
      <w:r>
        <w:rPr>
          <w:rFonts w:ascii="Times New Roman" w:cs="Times New Roman" w:eastAsia="Times New Roman" w:hAnsi="Times New Roman"/>
          <w:sz w:val="14"/>
          <w:szCs w:val="14"/>
          <w:color w:val="auto"/>
        </w:rPr>
        <w:t>oinder</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i w:val="1"/>
          <w:iCs w:val="1"/>
          <w:color w:val="auto"/>
        </w:rPr>
        <w:t>“Joinder”</w:t>
      </w:r>
      <w:r>
        <w:rPr>
          <w:rFonts w:ascii="Times New Roman" w:cs="Times New Roman" w:eastAsia="Times New Roman" w:hAnsi="Times New Roman"/>
          <w:sz w:val="22"/>
          <w:szCs w:val="22"/>
          <w:color w:val="auto"/>
        </w:rPr>
        <w:t>) dated as of [_______, ___] is by [N</w:t>
      </w:r>
      <w:r>
        <w:rPr>
          <w:rFonts w:ascii="Times New Roman" w:cs="Times New Roman" w:eastAsia="Times New Roman" w:hAnsi="Times New Roman"/>
          <w:sz w:val="14"/>
          <w:szCs w:val="14"/>
          <w:color w:val="auto"/>
        </w:rPr>
        <w:t>ame of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dditional</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rantor</w:t>
      </w:r>
      <w:r>
        <w:rPr>
          <w:rFonts w:ascii="Times New Roman" w:cs="Times New Roman" w:eastAsia="Times New Roman" w:hAnsi="Times New Roman"/>
          <w:sz w:val="22"/>
          <w:szCs w:val="22"/>
          <w:color w:val="auto"/>
        </w:rPr>
        <w:t>], a [__________]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[________] (the </w:t>
      </w:r>
      <w:r>
        <w:rPr>
          <w:rFonts w:ascii="Times New Roman" w:cs="Times New Roman" w:eastAsia="Times New Roman" w:hAnsi="Times New Roman"/>
          <w:sz w:val="22"/>
          <w:szCs w:val="22"/>
          <w:i w:val="1"/>
          <w:iCs w:val="1"/>
          <w:color w:val="auto"/>
        </w:rPr>
        <w:t>“Additional Grantor”</w:t>
      </w:r>
      <w:r>
        <w:rPr>
          <w:rFonts w:ascii="Times New Roman" w:cs="Times New Roman" w:eastAsia="Times New Roman" w:hAnsi="Times New Roman"/>
          <w:sz w:val="22"/>
          <w:szCs w:val="22"/>
          <w:color w:val="auto"/>
        </w:rPr>
        <w:t>), in favor of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 a Delaware limited partnership, as</w:t>
      </w:r>
    </w:p>
    <w:p>
      <w:pPr>
        <w:spacing w:after="0"/>
        <w:rPr>
          <w:sz w:val="20"/>
          <w:szCs w:val="20"/>
          <w:color w:val="auto"/>
        </w:rPr>
      </w:pPr>
      <w:r>
        <w:rPr>
          <w:rFonts w:ascii="Times New Roman" w:cs="Times New Roman" w:eastAsia="Times New Roman" w:hAnsi="Times New Roman"/>
          <w:sz w:val="22"/>
          <w:szCs w:val="22"/>
          <w:color w:val="auto"/>
        </w:rPr>
        <w:t xml:space="preserve">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for the Secured Parties.</w:t>
      </w:r>
    </w:p>
    <w:p>
      <w:pPr>
        <w:spacing w:after="0" w:line="209" w:lineRule="exact"/>
        <w:rPr>
          <w:sz w:val="20"/>
          <w:szCs w:val="20"/>
          <w:color w:val="auto"/>
        </w:rPr>
      </w:pPr>
    </w:p>
    <w:p>
      <w:pPr>
        <w:jc w:val="both"/>
        <w:ind w:firstLine="440"/>
        <w:spacing w:after="0" w:line="238" w:lineRule="auto"/>
        <w:tabs>
          <w:tab w:leader="none" w:pos="86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 is made to (i) the Credit Agreement and Guaranty (as amended, supplemented, restated, extended, renewed or replaced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dated as of January 13, 2026, among 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certain guarantors party thereto, certain lenders party thereto and the Administrative Agent, and</w:t>
      </w:r>
    </w:p>
    <w:p>
      <w:pPr>
        <w:jc w:val="both"/>
        <w:ind w:firstLine="8"/>
        <w:spacing w:after="0" w:line="249" w:lineRule="auto"/>
        <w:tabs>
          <w:tab w:leader="none" w:pos="321"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Security Agreement (as amended, supplemented, restated, extended, renewed or replaced from time to time, the </w:t>
      </w:r>
      <w:r>
        <w:rPr>
          <w:rFonts w:ascii="Times New Roman" w:cs="Times New Roman" w:eastAsia="Times New Roman" w:hAnsi="Times New Roman"/>
          <w:sz w:val="21"/>
          <w:szCs w:val="21"/>
          <w:i w:val="1"/>
          <w:iCs w:val="1"/>
          <w:color w:val="auto"/>
        </w:rPr>
        <w:t>“Security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capitalized terms used herein but not defined shall have the meaning ascribed to such terms therein), dated as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January 13, 2026, among the Borrower, certain grantors party thereto from time to time and the Administrative Agent.</w:t>
      </w:r>
    </w:p>
    <w:p>
      <w:pPr>
        <w:spacing w:after="0" w:line="209" w:lineRule="exact"/>
        <w:rPr>
          <w:rFonts w:ascii="Times New Roman" w:cs="Times New Roman" w:eastAsia="Times New Roman" w:hAnsi="Times New Roman"/>
          <w:sz w:val="21"/>
          <w:szCs w:val="21"/>
          <w:color w:val="auto"/>
        </w:rPr>
      </w:pPr>
    </w:p>
    <w:p>
      <w:pPr>
        <w:jc w:val="both"/>
        <w:ind w:firstLine="440"/>
        <w:spacing w:after="0" w:line="244" w:lineRule="auto"/>
        <w:tabs>
          <w:tab w:leader="none" w:pos="86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5.12 of the Security Agreement provides that additional Persons may from time to time after the date of the Security Agreement become Grantors under the Security Agreement by executing and delivering to the Administrative Agent a supplemental agreement to the Security Agreement in the form of this Joinder.</w:t>
      </w:r>
    </w:p>
    <w:p>
      <w:pPr>
        <w:spacing w:after="0" w:line="213" w:lineRule="exact"/>
        <w:rPr>
          <w:rFonts w:ascii="Times New Roman" w:cs="Times New Roman" w:eastAsia="Times New Roman" w:hAnsi="Times New Roman"/>
          <w:sz w:val="22"/>
          <w:szCs w:val="22"/>
          <w:color w:val="auto"/>
        </w:rPr>
      </w:pPr>
    </w:p>
    <w:p>
      <w:pPr>
        <w:jc w:val="both"/>
        <w:ind w:firstLine="440"/>
        <w:spacing w:after="0" w:line="239" w:lineRule="auto"/>
        <w:tabs>
          <w:tab w:leader="none" w:pos="86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the Secured Parties to maintain the term loans pursuant to the Credit Agreement, and for other good and valuable consideration, the receipt and sufficiency of which are hereby acknowledged, the Additional Grantor has agreed to execute and deliver to the Administrative Agent (i) a Guarantee Assumption Agreement under the Credit Agreement, and (ii) this Joinder.</w:t>
      </w:r>
    </w:p>
    <w:p>
      <w:pPr>
        <w:spacing w:after="0" w:line="20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Additional Grantor hereby agrees to become a “Grantor” for all purposes of the Security Agreement (and hereby supplements each of the Schedules to the Security Agreement in the manner specified in Appendix A hereto). Without limitation, as collateral security for the payment in full when due (whether at stated maturity, by acceleration or otherwise) of the Secured Obligations, the Additional Grantor hereby pledges and grants to the Administrative Agent, for the benefit of the Secured Parties, as provided in Section 3 of the Security Agreement a security interest in all of the Additional Grantor’s right, title and interest in, to and under the Collateral of the Additional Grantor, in each case whether tangible or intangible, wherever located, and whether now owned by the Additional Grantor or hereafter acquired and whether now existing or hereafter coming into existence. In addition, subject to the Schedules attached hereto, the Additional Grantor hereby makes the representations and warranties set forth in Section 2 of the Security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Agreement, with respect to itself and its obligations under this Joinder, as if each reference in such Sections to the Loan Documents included reference to this Joinder.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ind w:firstLine="432"/>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Additional Grantor has caused this Joinder Agreement to be duly executed and delivered as of the day and year first above written.</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[INSERT NAME OF ADDITIONAL GRANTOR],</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Grantor</w:t>
      </w: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6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Perceptive Credit Opportunities GP,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JOINDER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SUPPLEMENTAL SCHEDULES TO SECURITY AGREEMENT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72" w:name="page173"/>
    <w:bookmarkEnd w:id="172"/>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640080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Grantor Information</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2400" w:type="dxa"/>
            <w:vAlign w:val="bottom"/>
            <w:tcBorders>
              <w:top w:val="single" w:sz="8" w:color="auto"/>
              <w:left w:val="single" w:sz="8" w:color="auto"/>
              <w:bottom w:val="single" w:sz="8" w:color="auto"/>
              <w:right w:val="single" w:sz="8" w:color="auto"/>
            </w:tcBorders>
            <w:gridSpan w:val="3"/>
            <w:vMerge w:val="restart"/>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Legal Name</w:t>
            </w:r>
          </w:p>
        </w:tc>
        <w:tc>
          <w:tcPr>
            <w:tcW w:w="200" w:type="dxa"/>
            <w:vAlign w:val="bottom"/>
            <w:tcBorders>
              <w:top w:val="single" w:sz="8" w:color="auto"/>
              <w:bottom w:val="single" w:sz="8" w:color="BFBFBF"/>
            </w:tcBorders>
            <w:shd w:val="clear" w:color="auto" w:fill="BFBFBF"/>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2"/>
            <w:vMerge w:val="restart"/>
            <w:shd w:val="clear" w:color="auto" w:fill="BFBFB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Type of Organization</w:t>
            </w:r>
          </w:p>
        </w:tc>
        <w:tc>
          <w:tcPr>
            <w:tcW w:w="540" w:type="dxa"/>
            <w:vAlign w:val="bottom"/>
            <w:tcBorders>
              <w:top w:val="single" w:sz="8" w:color="auto"/>
              <w:bottom w:val="single" w:sz="8" w:color="BFBFBF"/>
            </w:tcBorders>
            <w:shd w:val="clear" w:color="auto" w:fill="BFBFBF"/>
          </w:tcPr>
          <w:p>
            <w:pPr>
              <w:spacing w:after="0"/>
              <w:rPr>
                <w:sz w:val="24"/>
                <w:szCs w:val="24"/>
                <w:color w:val="auto"/>
              </w:rPr>
            </w:pPr>
          </w:p>
        </w:tc>
        <w:tc>
          <w:tcPr>
            <w:tcW w:w="1160" w:type="dxa"/>
            <w:vAlign w:val="bottom"/>
            <w:tcBorders>
              <w:top w:val="single" w:sz="8" w:color="auto"/>
              <w:bottom w:val="single" w:sz="8" w:color="auto"/>
            </w:tcBorders>
            <w:gridSpan w:val="3"/>
            <w:shd w:val="clear" w:color="auto" w:fill="BFBFB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56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180" w:type="dxa"/>
            <w:vAlign w:val="bottom"/>
            <w:tcBorders>
              <w:top w:val="single" w:sz="8" w:color="auto"/>
              <w:bottom w:val="single" w:sz="8" w:color="BFBFBF"/>
            </w:tcBorders>
            <w:shd w:val="clear" w:color="auto" w:fill="BFBFBF"/>
          </w:tcPr>
          <w:p>
            <w:pPr>
              <w:spacing w:after="0"/>
              <w:rPr>
                <w:sz w:val="24"/>
                <w:szCs w:val="24"/>
                <w:color w:val="auto"/>
              </w:rPr>
            </w:pPr>
          </w:p>
        </w:tc>
        <w:tc>
          <w:tcPr>
            <w:tcW w:w="1300" w:type="dxa"/>
            <w:vAlign w:val="bottom"/>
            <w:tcBorders>
              <w:top w:val="single" w:sz="8" w:color="auto"/>
              <w:bottom w:val="single" w:sz="8" w:color="auto"/>
            </w:tcBorders>
            <w:gridSpan w:val="3"/>
            <w:shd w:val="clear" w:color="auto" w:fill="BFBFB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Organization ID</w:t>
            </w:r>
          </w:p>
        </w:tc>
        <w:tc>
          <w:tcPr>
            <w:tcW w:w="20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780" w:type="dxa"/>
            <w:vAlign w:val="bottom"/>
            <w:tcBorders>
              <w:top w:val="single" w:sz="8" w:color="auto"/>
              <w:bottom w:val="single" w:sz="8" w:color="BFBFBF"/>
            </w:tcBorders>
            <w:shd w:val="clear" w:color="auto" w:fill="BFBFBF"/>
          </w:tcPr>
          <w:p>
            <w:pPr>
              <w:spacing w:after="0"/>
              <w:rPr>
                <w:sz w:val="24"/>
                <w:szCs w:val="24"/>
                <w:color w:val="auto"/>
              </w:rPr>
            </w:pPr>
          </w:p>
        </w:tc>
        <w:tc>
          <w:tcPr>
            <w:tcW w:w="2060" w:type="dxa"/>
            <w:vAlign w:val="bottom"/>
            <w:tcBorders>
              <w:top w:val="single" w:sz="8" w:color="auto"/>
              <w:bottom w:val="single" w:sz="8" w:color="auto"/>
              <w:right w:val="single" w:sz="8" w:color="auto"/>
            </w:tcBorders>
            <w:gridSpan w:val="2"/>
            <w:vMerge w:val="restart"/>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Mailing Address</w:t>
            </w:r>
          </w:p>
        </w:tc>
        <w:tc>
          <w:tcPr>
            <w:tcW w:w="0" w:type="dxa"/>
            <w:vAlign w:val="bottom"/>
          </w:tcPr>
          <w:p>
            <w:pPr>
              <w:spacing w:after="0"/>
              <w:rPr>
                <w:sz w:val="1"/>
                <w:szCs w:val="1"/>
                <w:color w:val="auto"/>
              </w:rPr>
            </w:pPr>
          </w:p>
        </w:tc>
      </w:tr>
      <w:tr>
        <w:trPr>
          <w:trHeight w:val="88"/>
        </w:trPr>
        <w:tc>
          <w:tcPr>
            <w:tcW w:w="2400" w:type="dxa"/>
            <w:vAlign w:val="bottom"/>
            <w:tcBorders>
              <w:left w:val="single" w:sz="8" w:color="auto"/>
              <w:right w:val="single" w:sz="8" w:color="auto"/>
            </w:tcBorders>
            <w:gridSpan w:val="3"/>
            <w:vMerge w:val="continue"/>
            <w:shd w:val="clear" w:color="auto" w:fill="BFBFBF"/>
          </w:tcPr>
          <w:p>
            <w:pPr>
              <w:spacing w:after="0"/>
              <w:rPr>
                <w:sz w:val="7"/>
                <w:szCs w:val="7"/>
                <w:color w:val="auto"/>
              </w:rPr>
            </w:pPr>
          </w:p>
        </w:tc>
        <w:tc>
          <w:tcPr>
            <w:tcW w:w="200" w:type="dxa"/>
            <w:vAlign w:val="bottom"/>
            <w:shd w:val="clear" w:color="auto" w:fill="BFBFBF"/>
          </w:tcPr>
          <w:p>
            <w:pPr>
              <w:spacing w:after="0"/>
              <w:rPr>
                <w:sz w:val="7"/>
                <w:szCs w:val="7"/>
                <w:color w:val="auto"/>
              </w:rPr>
            </w:pPr>
          </w:p>
        </w:tc>
        <w:tc>
          <w:tcPr>
            <w:tcW w:w="1860" w:type="dxa"/>
            <w:vAlign w:val="bottom"/>
            <w:tcBorders>
              <w:right w:val="single" w:sz="8" w:color="auto"/>
            </w:tcBorders>
            <w:gridSpan w:val="2"/>
            <w:vMerge w:val="continue"/>
            <w:shd w:val="clear" w:color="auto" w:fill="BFBFBF"/>
          </w:tcPr>
          <w:p>
            <w:pPr>
              <w:spacing w:after="0"/>
              <w:rPr>
                <w:sz w:val="7"/>
                <w:szCs w:val="7"/>
                <w:color w:val="auto"/>
              </w:rPr>
            </w:pPr>
          </w:p>
        </w:tc>
        <w:tc>
          <w:tcPr>
            <w:tcW w:w="540" w:type="dxa"/>
            <w:vAlign w:val="bottom"/>
            <w:shd w:val="clear" w:color="auto" w:fill="BFBFBF"/>
          </w:tcPr>
          <w:p>
            <w:pPr>
              <w:spacing w:after="0"/>
              <w:rPr>
                <w:sz w:val="7"/>
                <w:szCs w:val="7"/>
                <w:color w:val="auto"/>
              </w:rPr>
            </w:pPr>
          </w:p>
        </w:tc>
        <w:tc>
          <w:tcPr>
            <w:tcW w:w="1720" w:type="dxa"/>
            <w:vAlign w:val="bottom"/>
            <w:tcBorders>
              <w:right w:val="single" w:sz="8" w:color="auto"/>
            </w:tcBorders>
            <w:gridSpan w:val="4"/>
            <w:vMerge w:val="restart"/>
            <w:shd w:val="clear" w:color="auto" w:fill="BFBFBF"/>
          </w:tcPr>
          <w:p>
            <w:pPr>
              <w:jc w:val="center"/>
              <w:ind w:right="5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80" w:type="dxa"/>
            <w:vAlign w:val="bottom"/>
            <w:shd w:val="clear" w:color="auto" w:fill="BFBFBF"/>
          </w:tcPr>
          <w:p>
            <w:pPr>
              <w:spacing w:after="0"/>
              <w:rPr>
                <w:sz w:val="7"/>
                <w:szCs w:val="7"/>
                <w:color w:val="auto"/>
              </w:rPr>
            </w:pPr>
          </w:p>
        </w:tc>
        <w:tc>
          <w:tcPr>
            <w:tcW w:w="320" w:type="dxa"/>
            <w:vAlign w:val="bottom"/>
            <w:shd w:val="clear" w:color="auto" w:fill="BFBFBF"/>
          </w:tcPr>
          <w:p>
            <w:pPr>
              <w:spacing w:after="0"/>
              <w:rPr>
                <w:sz w:val="7"/>
                <w:szCs w:val="7"/>
                <w:color w:val="auto"/>
              </w:rPr>
            </w:pPr>
          </w:p>
        </w:tc>
        <w:tc>
          <w:tcPr>
            <w:tcW w:w="1180" w:type="dxa"/>
            <w:vAlign w:val="bottom"/>
            <w:tcBorders>
              <w:right w:val="single" w:sz="8" w:color="auto"/>
            </w:tcBorders>
            <w:gridSpan w:val="3"/>
            <w:vMerge w:val="restart"/>
            <w:shd w:val="clear" w:color="auto" w:fill="BFBFBF"/>
          </w:tcPr>
          <w:p>
            <w:pPr>
              <w:jc w:val="center"/>
              <w:ind w:right="5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80" w:type="dxa"/>
            <w:vAlign w:val="bottom"/>
            <w:shd w:val="clear" w:color="auto" w:fill="BFBFBF"/>
          </w:tcPr>
          <w:p>
            <w:pPr>
              <w:spacing w:after="0"/>
              <w:rPr>
                <w:sz w:val="7"/>
                <w:szCs w:val="7"/>
                <w:color w:val="auto"/>
              </w:rPr>
            </w:pPr>
          </w:p>
        </w:tc>
        <w:tc>
          <w:tcPr>
            <w:tcW w:w="2060" w:type="dxa"/>
            <w:vAlign w:val="bottom"/>
            <w:tcBorders>
              <w:right w:val="single" w:sz="8" w:color="auto"/>
            </w:tcBorders>
            <w:gridSpan w:val="2"/>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40" w:type="dxa"/>
            <w:vAlign w:val="bottom"/>
            <w:tcBorders>
              <w:top w:val="single" w:sz="8" w:color="BFBFBF"/>
              <w:left w:val="single" w:sz="8" w:color="auto"/>
            </w:tcBorders>
            <w:shd w:val="clear" w:color="auto" w:fill="BFBFBF"/>
          </w:tcPr>
          <w:p>
            <w:pPr>
              <w:spacing w:after="0"/>
              <w:rPr>
                <w:sz w:val="7"/>
                <w:szCs w:val="7"/>
                <w:color w:val="auto"/>
              </w:rPr>
            </w:pPr>
          </w:p>
        </w:tc>
        <w:tc>
          <w:tcPr>
            <w:tcW w:w="920" w:type="dxa"/>
            <w:vAlign w:val="bottom"/>
            <w:tcBorders>
              <w:top w:val="single" w:sz="8" w:color="auto"/>
            </w:tcBorders>
            <w:shd w:val="clear" w:color="auto" w:fill="BFBFBF"/>
          </w:tcPr>
          <w:p>
            <w:pPr>
              <w:spacing w:after="0"/>
              <w:rPr>
                <w:sz w:val="7"/>
                <w:szCs w:val="7"/>
                <w:color w:val="auto"/>
              </w:rPr>
            </w:pPr>
          </w:p>
        </w:tc>
        <w:tc>
          <w:tcPr>
            <w:tcW w:w="740" w:type="dxa"/>
            <w:vAlign w:val="bottom"/>
            <w:tcBorders>
              <w:top w:val="single" w:sz="8" w:color="BFBFBF"/>
              <w:right w:val="single" w:sz="8" w:color="auto"/>
            </w:tcBorders>
            <w:shd w:val="clear" w:color="auto" w:fill="BFBFBF"/>
          </w:tcPr>
          <w:p>
            <w:pPr>
              <w:spacing w:after="0"/>
              <w:rPr>
                <w:sz w:val="7"/>
                <w:szCs w:val="7"/>
                <w:color w:val="auto"/>
              </w:rPr>
            </w:pPr>
          </w:p>
        </w:tc>
        <w:tc>
          <w:tcPr>
            <w:tcW w:w="200" w:type="dxa"/>
            <w:vAlign w:val="bottom"/>
            <w:tcBorders>
              <w:top w:val="single" w:sz="8" w:color="BFBFBF"/>
            </w:tcBorders>
            <w:shd w:val="clear" w:color="auto" w:fill="BFBFBF"/>
          </w:tcPr>
          <w:p>
            <w:pPr>
              <w:spacing w:after="0"/>
              <w:rPr>
                <w:sz w:val="7"/>
                <w:szCs w:val="7"/>
                <w:color w:val="auto"/>
              </w:rPr>
            </w:pPr>
          </w:p>
        </w:tc>
        <w:tc>
          <w:tcPr>
            <w:tcW w:w="1640" w:type="dxa"/>
            <w:vAlign w:val="bottom"/>
            <w:tcBorders>
              <w:top w:val="single" w:sz="8" w:color="auto"/>
            </w:tcBorders>
            <w:shd w:val="clear" w:color="auto" w:fill="BFBFBF"/>
          </w:tcPr>
          <w:p>
            <w:pPr>
              <w:spacing w:after="0"/>
              <w:rPr>
                <w:sz w:val="7"/>
                <w:szCs w:val="7"/>
                <w:color w:val="auto"/>
              </w:rPr>
            </w:pPr>
          </w:p>
        </w:tc>
        <w:tc>
          <w:tcPr>
            <w:tcW w:w="220" w:type="dxa"/>
            <w:vAlign w:val="bottom"/>
            <w:tcBorders>
              <w:top w:val="single" w:sz="8" w:color="BFBFBF"/>
              <w:right w:val="single" w:sz="8" w:color="auto"/>
            </w:tcBorders>
            <w:shd w:val="clear" w:color="auto" w:fill="BFBFBF"/>
          </w:tcPr>
          <w:p>
            <w:pPr>
              <w:spacing w:after="0"/>
              <w:rPr>
                <w:sz w:val="7"/>
                <w:szCs w:val="7"/>
                <w:color w:val="auto"/>
              </w:rPr>
            </w:pPr>
          </w:p>
        </w:tc>
        <w:tc>
          <w:tcPr>
            <w:tcW w:w="540" w:type="dxa"/>
            <w:vAlign w:val="bottom"/>
            <w:tcBorders>
              <w:top w:val="single" w:sz="8" w:color="BFBFBF"/>
            </w:tcBorders>
            <w:shd w:val="clear" w:color="auto" w:fill="BFBFBF"/>
          </w:tcPr>
          <w:p>
            <w:pPr>
              <w:spacing w:after="0"/>
              <w:rPr>
                <w:sz w:val="7"/>
                <w:szCs w:val="7"/>
                <w:color w:val="auto"/>
              </w:rPr>
            </w:pPr>
          </w:p>
        </w:tc>
        <w:tc>
          <w:tcPr>
            <w:tcW w:w="1720" w:type="dxa"/>
            <w:vAlign w:val="bottom"/>
            <w:tcBorders>
              <w:top w:val="single" w:sz="8" w:color="BFBFBF"/>
              <w:right w:val="single" w:sz="8" w:color="auto"/>
            </w:tcBorders>
            <w:gridSpan w:val="4"/>
            <w:vMerge w:val="continue"/>
            <w:shd w:val="clear" w:color="auto" w:fill="BFBFBF"/>
          </w:tcPr>
          <w:p>
            <w:pPr>
              <w:spacing w:after="0"/>
              <w:rPr>
                <w:sz w:val="7"/>
                <w:szCs w:val="7"/>
                <w:color w:val="auto"/>
              </w:rPr>
            </w:pPr>
          </w:p>
        </w:tc>
        <w:tc>
          <w:tcPr>
            <w:tcW w:w="180" w:type="dxa"/>
            <w:vAlign w:val="bottom"/>
            <w:tcBorders>
              <w:top w:val="single" w:sz="8" w:color="BFBFBF"/>
            </w:tcBorders>
            <w:shd w:val="clear" w:color="auto" w:fill="BFBFBF"/>
          </w:tcPr>
          <w:p>
            <w:pPr>
              <w:spacing w:after="0"/>
              <w:rPr>
                <w:sz w:val="7"/>
                <w:szCs w:val="7"/>
                <w:color w:val="auto"/>
              </w:rPr>
            </w:pPr>
          </w:p>
        </w:tc>
        <w:tc>
          <w:tcPr>
            <w:tcW w:w="320" w:type="dxa"/>
            <w:vAlign w:val="bottom"/>
            <w:tcBorders>
              <w:top w:val="single" w:sz="8" w:color="BFBFBF"/>
            </w:tcBorders>
            <w:shd w:val="clear" w:color="auto" w:fill="BFBFBF"/>
          </w:tcPr>
          <w:p>
            <w:pPr>
              <w:spacing w:after="0"/>
              <w:rPr>
                <w:sz w:val="7"/>
                <w:szCs w:val="7"/>
                <w:color w:val="auto"/>
              </w:rPr>
            </w:pPr>
          </w:p>
        </w:tc>
        <w:tc>
          <w:tcPr>
            <w:tcW w:w="1180" w:type="dxa"/>
            <w:vAlign w:val="bottom"/>
            <w:tcBorders>
              <w:top w:val="single" w:sz="8" w:color="BFBFBF"/>
              <w:right w:val="single" w:sz="8" w:color="auto"/>
            </w:tcBorders>
            <w:gridSpan w:val="3"/>
            <w:vMerge w:val="continue"/>
            <w:shd w:val="clear" w:color="auto" w:fill="BFBFBF"/>
          </w:tcPr>
          <w:p>
            <w:pPr>
              <w:spacing w:after="0"/>
              <w:rPr>
                <w:sz w:val="7"/>
                <w:szCs w:val="7"/>
                <w:color w:val="auto"/>
              </w:rPr>
            </w:pPr>
          </w:p>
        </w:tc>
        <w:tc>
          <w:tcPr>
            <w:tcW w:w="780" w:type="dxa"/>
            <w:vAlign w:val="bottom"/>
            <w:tcBorders>
              <w:top w:val="single" w:sz="8" w:color="BFBFBF"/>
            </w:tcBorders>
            <w:shd w:val="clear" w:color="auto" w:fill="BFBFBF"/>
          </w:tcPr>
          <w:p>
            <w:pPr>
              <w:spacing w:after="0"/>
              <w:rPr>
                <w:sz w:val="7"/>
                <w:szCs w:val="7"/>
                <w:color w:val="auto"/>
              </w:rPr>
            </w:pPr>
          </w:p>
        </w:tc>
        <w:tc>
          <w:tcPr>
            <w:tcW w:w="1260" w:type="dxa"/>
            <w:vAlign w:val="bottom"/>
            <w:tcBorders>
              <w:top w:val="single" w:sz="8" w:color="auto"/>
            </w:tcBorders>
            <w:shd w:val="clear" w:color="auto" w:fill="BFBFBF"/>
          </w:tcPr>
          <w:p>
            <w:pPr>
              <w:spacing w:after="0"/>
              <w:rPr>
                <w:sz w:val="7"/>
                <w:szCs w:val="7"/>
                <w:color w:val="auto"/>
              </w:rPr>
            </w:pPr>
          </w:p>
        </w:tc>
        <w:tc>
          <w:tcPr>
            <w:tcW w:w="800" w:type="dxa"/>
            <w:vAlign w:val="bottom"/>
            <w:tcBorders>
              <w:top w:val="single" w:sz="8" w:color="BFBFBF"/>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740" w:type="dxa"/>
            <w:vAlign w:val="bottom"/>
            <w:tcBorders>
              <w:top w:val="single" w:sz="8" w:color="BFBFBF"/>
              <w:left w:val="single" w:sz="8" w:color="auto"/>
              <w:bottom w:val="single" w:sz="8" w:color="auto"/>
            </w:tcBorders>
            <w:shd w:val="clear" w:color="auto" w:fill="BFBFBF"/>
          </w:tcPr>
          <w:p>
            <w:pPr>
              <w:spacing w:after="0"/>
              <w:rPr>
                <w:sz w:val="20"/>
                <w:szCs w:val="20"/>
                <w:color w:val="auto"/>
              </w:rPr>
            </w:pPr>
          </w:p>
        </w:tc>
        <w:tc>
          <w:tcPr>
            <w:tcW w:w="920" w:type="dxa"/>
            <w:vAlign w:val="bottom"/>
            <w:tcBorders>
              <w:top w:val="single" w:sz="8" w:color="BFBFBF"/>
              <w:bottom w:val="single" w:sz="8" w:color="auto"/>
            </w:tcBorders>
            <w:shd w:val="clear" w:color="auto" w:fill="BFBFBF"/>
          </w:tcPr>
          <w:p>
            <w:pPr>
              <w:spacing w:after="0"/>
              <w:rPr>
                <w:sz w:val="20"/>
                <w:szCs w:val="20"/>
                <w:color w:val="auto"/>
              </w:rPr>
            </w:pPr>
          </w:p>
        </w:tc>
        <w:tc>
          <w:tcPr>
            <w:tcW w:w="74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200" w:type="dxa"/>
            <w:vAlign w:val="bottom"/>
            <w:tcBorders>
              <w:top w:val="single" w:sz="8" w:color="BFBFBF"/>
              <w:bottom w:val="single" w:sz="8" w:color="auto"/>
            </w:tcBorders>
            <w:shd w:val="clear" w:color="auto" w:fill="BFBFBF"/>
          </w:tcPr>
          <w:p>
            <w:pPr>
              <w:spacing w:after="0"/>
              <w:rPr>
                <w:sz w:val="20"/>
                <w:szCs w:val="20"/>
                <w:color w:val="auto"/>
              </w:rPr>
            </w:pPr>
          </w:p>
        </w:tc>
        <w:tc>
          <w:tcPr>
            <w:tcW w:w="1640" w:type="dxa"/>
            <w:vAlign w:val="bottom"/>
            <w:tcBorders>
              <w:top w:val="single" w:sz="8" w:color="BFBFBF"/>
              <w:bottom w:val="single" w:sz="8" w:color="auto"/>
            </w:tcBorders>
            <w:shd w:val="clear" w:color="auto" w:fill="BFBFBF"/>
          </w:tcPr>
          <w:p>
            <w:pPr>
              <w:spacing w:after="0"/>
              <w:rPr>
                <w:sz w:val="20"/>
                <w:szCs w:val="20"/>
                <w:color w:val="auto"/>
              </w:rPr>
            </w:pPr>
          </w:p>
        </w:tc>
        <w:tc>
          <w:tcPr>
            <w:tcW w:w="22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540" w:type="dxa"/>
            <w:vAlign w:val="bottom"/>
            <w:tcBorders>
              <w:top w:val="single" w:sz="8" w:color="BFBFBF"/>
              <w:bottom w:val="single" w:sz="8" w:color="auto"/>
            </w:tcBorders>
            <w:shd w:val="clear" w:color="auto" w:fill="BFBFBF"/>
          </w:tcPr>
          <w:p>
            <w:pPr>
              <w:spacing w:after="0"/>
              <w:rPr>
                <w:sz w:val="20"/>
                <w:szCs w:val="20"/>
                <w:color w:val="auto"/>
              </w:rPr>
            </w:pPr>
          </w:p>
        </w:tc>
        <w:tc>
          <w:tcPr>
            <w:tcW w:w="80" w:type="dxa"/>
            <w:vAlign w:val="bottom"/>
            <w:tcBorders>
              <w:top w:val="single" w:sz="8" w:color="BFBFBF"/>
              <w:bottom w:val="single" w:sz="8" w:color="auto"/>
            </w:tcBorders>
            <w:shd w:val="clear" w:color="auto" w:fill="BFBFBF"/>
          </w:tcPr>
          <w:p>
            <w:pPr>
              <w:spacing w:after="0"/>
              <w:rPr>
                <w:sz w:val="20"/>
                <w:szCs w:val="20"/>
                <w:color w:val="auto"/>
              </w:rPr>
            </w:pPr>
          </w:p>
        </w:tc>
        <w:tc>
          <w:tcPr>
            <w:tcW w:w="1020" w:type="dxa"/>
            <w:vAlign w:val="bottom"/>
            <w:tcBorders>
              <w:top w:val="single" w:sz="8" w:color="auto"/>
              <w:bottom w:val="single" w:sz="8" w:color="auto"/>
            </w:tcBorders>
            <w:shd w:val="clear" w:color="auto" w:fill="BFBFBF"/>
          </w:tcPr>
          <w:p>
            <w:pPr>
              <w:spacing w:after="0"/>
              <w:rPr>
                <w:sz w:val="20"/>
                <w:szCs w:val="20"/>
                <w:color w:val="auto"/>
              </w:rPr>
            </w:pPr>
          </w:p>
        </w:tc>
        <w:tc>
          <w:tcPr>
            <w:tcW w:w="60" w:type="dxa"/>
            <w:vAlign w:val="bottom"/>
            <w:tcBorders>
              <w:top w:val="single" w:sz="8" w:color="BFBFBF"/>
              <w:bottom w:val="single" w:sz="8" w:color="auto"/>
            </w:tcBorders>
            <w:shd w:val="clear" w:color="auto" w:fill="BFBFBF"/>
          </w:tcPr>
          <w:p>
            <w:pPr>
              <w:spacing w:after="0"/>
              <w:rPr>
                <w:sz w:val="20"/>
                <w:szCs w:val="20"/>
                <w:color w:val="auto"/>
              </w:rPr>
            </w:pPr>
          </w:p>
        </w:tc>
        <w:tc>
          <w:tcPr>
            <w:tcW w:w="56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180" w:type="dxa"/>
            <w:vAlign w:val="bottom"/>
            <w:tcBorders>
              <w:top w:val="single" w:sz="8" w:color="BFBFBF"/>
              <w:bottom w:val="single" w:sz="8" w:color="auto"/>
            </w:tcBorders>
            <w:shd w:val="clear" w:color="auto" w:fill="BFBFBF"/>
          </w:tcPr>
          <w:p>
            <w:pPr>
              <w:spacing w:after="0"/>
              <w:rPr>
                <w:sz w:val="20"/>
                <w:szCs w:val="20"/>
                <w:color w:val="auto"/>
              </w:rPr>
            </w:pPr>
          </w:p>
        </w:tc>
        <w:tc>
          <w:tcPr>
            <w:tcW w:w="320" w:type="dxa"/>
            <w:vAlign w:val="bottom"/>
            <w:tcBorders>
              <w:top w:val="single" w:sz="8" w:color="BFBFBF"/>
              <w:bottom w:val="single" w:sz="8" w:color="auto"/>
            </w:tcBorders>
            <w:shd w:val="clear" w:color="auto" w:fill="BFBFBF"/>
          </w:tcPr>
          <w:p>
            <w:pPr>
              <w:spacing w:after="0"/>
              <w:rPr>
                <w:sz w:val="20"/>
                <w:szCs w:val="20"/>
                <w:color w:val="auto"/>
              </w:rPr>
            </w:pPr>
          </w:p>
        </w:tc>
        <w:tc>
          <w:tcPr>
            <w:tcW w:w="640" w:type="dxa"/>
            <w:vAlign w:val="bottom"/>
            <w:tcBorders>
              <w:top w:val="single" w:sz="8" w:color="auto"/>
              <w:bottom w:val="single" w:sz="8" w:color="auto"/>
            </w:tcBorders>
            <w:shd w:val="clear" w:color="auto" w:fill="BFBFBF"/>
          </w:tcPr>
          <w:p>
            <w:pPr>
              <w:spacing w:after="0"/>
              <w:rPr>
                <w:sz w:val="20"/>
                <w:szCs w:val="20"/>
                <w:color w:val="auto"/>
              </w:rPr>
            </w:pPr>
          </w:p>
        </w:tc>
        <w:tc>
          <w:tcPr>
            <w:tcW w:w="340" w:type="dxa"/>
            <w:vAlign w:val="bottom"/>
            <w:tcBorders>
              <w:top w:val="single" w:sz="8" w:color="BFBFBF"/>
              <w:bottom w:val="single" w:sz="8" w:color="auto"/>
            </w:tcBorders>
            <w:shd w:val="clear" w:color="auto" w:fill="BFBFBF"/>
          </w:tcPr>
          <w:p>
            <w:pPr>
              <w:spacing w:after="0"/>
              <w:rPr>
                <w:sz w:val="20"/>
                <w:szCs w:val="20"/>
                <w:color w:val="auto"/>
              </w:rPr>
            </w:pPr>
          </w:p>
        </w:tc>
        <w:tc>
          <w:tcPr>
            <w:tcW w:w="20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780" w:type="dxa"/>
            <w:vAlign w:val="bottom"/>
            <w:tcBorders>
              <w:top w:val="single" w:sz="8" w:color="BFBFBF"/>
              <w:bottom w:val="single" w:sz="8" w:color="auto"/>
            </w:tcBorders>
            <w:shd w:val="clear" w:color="auto" w:fill="BFBFBF"/>
          </w:tcPr>
          <w:p>
            <w:pPr>
              <w:spacing w:after="0"/>
              <w:rPr>
                <w:sz w:val="20"/>
                <w:szCs w:val="20"/>
                <w:color w:val="auto"/>
              </w:rPr>
            </w:pPr>
          </w:p>
        </w:tc>
        <w:tc>
          <w:tcPr>
            <w:tcW w:w="1260" w:type="dxa"/>
            <w:vAlign w:val="bottom"/>
            <w:tcBorders>
              <w:top w:val="single" w:sz="8" w:color="BFBFBF"/>
              <w:bottom w:val="single" w:sz="8" w:color="auto"/>
            </w:tcBorders>
            <w:shd w:val="clear" w:color="auto" w:fill="BFBFBF"/>
          </w:tcPr>
          <w:p>
            <w:pPr>
              <w:spacing w:after="0"/>
              <w:rPr>
                <w:sz w:val="20"/>
                <w:szCs w:val="20"/>
                <w:color w:val="auto"/>
              </w:rPr>
            </w:pPr>
          </w:p>
        </w:tc>
        <w:tc>
          <w:tcPr>
            <w:tcW w:w="80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0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AVITA Medical, Inc.</w:t>
            </w:r>
          </w:p>
        </w:tc>
        <w:tc>
          <w:tcPr>
            <w:tcW w:w="200" w:type="dxa"/>
            <w:vAlign w:val="bottom"/>
          </w:tcPr>
          <w:p>
            <w:pPr>
              <w:spacing w:after="0"/>
              <w:rPr>
                <w:sz w:val="21"/>
                <w:szCs w:val="21"/>
                <w:color w:val="auto"/>
              </w:rPr>
            </w:pPr>
          </w:p>
        </w:tc>
        <w:tc>
          <w:tcPr>
            <w:tcW w:w="186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Corporation</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Borders>
              <w:right w:val="single" w:sz="8" w:color="auto"/>
            </w:tcBorders>
            <w:gridSpan w:val="3"/>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8"/>
              </w:rPr>
              <w:t>Delaware</w:t>
            </w:r>
          </w:p>
        </w:tc>
        <w:tc>
          <w:tcPr>
            <w:tcW w:w="1140" w:type="dxa"/>
            <w:vAlign w:val="bottom"/>
            <w:gridSpan w:val="3"/>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w w:val="98"/>
              </w:rPr>
              <w:t>7906862</w:t>
            </w:r>
          </w:p>
        </w:tc>
        <w:tc>
          <w:tcPr>
            <w:tcW w:w="3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84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28159 Avenue Stanford, Suite 220,</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Valencia, CA 91355</w:t>
            </w: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00" w:type="dxa"/>
            <w:vAlign w:val="bottom"/>
            <w:tcBorders>
              <w:left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Avita Medical Americas,</w:t>
            </w:r>
          </w:p>
        </w:tc>
        <w:tc>
          <w:tcPr>
            <w:tcW w:w="200" w:type="dxa"/>
            <w:vAlign w:val="bottom"/>
          </w:tcPr>
          <w:p>
            <w:pPr>
              <w:spacing w:after="0"/>
              <w:rPr>
                <w:sz w:val="22"/>
                <w:szCs w:val="22"/>
                <w:color w:val="auto"/>
              </w:rPr>
            </w:pPr>
          </w:p>
        </w:tc>
        <w:tc>
          <w:tcPr>
            <w:tcW w:w="186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Limited liability</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Borders>
              <w:right w:val="single" w:sz="8" w:color="auto"/>
            </w:tcBorders>
            <w:gridSpan w:val="3"/>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8"/>
              </w:rPr>
              <w:t>Delaware</w:t>
            </w:r>
          </w:p>
        </w:tc>
        <w:tc>
          <w:tcPr>
            <w:tcW w:w="1140" w:type="dxa"/>
            <w:vAlign w:val="bottom"/>
            <w:gridSpan w:val="3"/>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w w:val="98"/>
              </w:rPr>
              <w:t>3907281</w:t>
            </w:r>
          </w:p>
        </w:tc>
        <w:tc>
          <w:tcPr>
            <w:tcW w:w="3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28159 Avenue Stanford, Suite 220,</w:t>
            </w:r>
          </w:p>
        </w:tc>
        <w:tc>
          <w:tcPr>
            <w:tcW w:w="0" w:type="dxa"/>
            <w:vAlign w:val="bottom"/>
          </w:tcPr>
          <w:p>
            <w:pPr>
              <w:spacing w:after="0"/>
              <w:rPr>
                <w:sz w:val="1"/>
                <w:szCs w:val="1"/>
                <w:color w:val="auto"/>
              </w:rPr>
            </w:pPr>
          </w:p>
        </w:tc>
      </w:tr>
      <w:tr>
        <w:trPr>
          <w:trHeight w:val="126"/>
        </w:trPr>
        <w:tc>
          <w:tcPr>
            <w:tcW w:w="74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760"/>
              <w:spacing w:after="0"/>
              <w:rPr>
                <w:sz w:val="20"/>
                <w:szCs w:val="20"/>
                <w:color w:val="auto"/>
              </w:rPr>
            </w:pPr>
            <w:r>
              <w:rPr>
                <w:rFonts w:ascii="Times New Roman" w:cs="Times New Roman" w:eastAsia="Times New Roman" w:hAnsi="Times New Roman"/>
                <w:sz w:val="18"/>
                <w:szCs w:val="18"/>
                <w:color w:val="auto"/>
                <w:w w:val="99"/>
              </w:rPr>
              <w:t>LLC</w:t>
            </w:r>
          </w:p>
        </w:tc>
        <w:tc>
          <w:tcPr>
            <w:tcW w:w="200" w:type="dxa"/>
            <w:vAlign w:val="bottom"/>
          </w:tcPr>
          <w:p>
            <w:pPr>
              <w:spacing w:after="0"/>
              <w:rPr>
                <w:sz w:val="10"/>
                <w:szCs w:val="10"/>
                <w:color w:val="auto"/>
              </w:rPr>
            </w:pPr>
          </w:p>
        </w:tc>
        <w:tc>
          <w:tcPr>
            <w:tcW w:w="186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Valencia, CA 91355</w:t>
            </w:r>
          </w:p>
        </w:tc>
        <w:tc>
          <w:tcPr>
            <w:tcW w:w="0" w:type="dxa"/>
            <w:vAlign w:val="bottom"/>
          </w:tcPr>
          <w:p>
            <w:pPr>
              <w:spacing w:after="0"/>
              <w:rPr>
                <w:sz w:val="1"/>
                <w:szCs w:val="1"/>
                <w:color w:val="auto"/>
              </w:rPr>
            </w:pPr>
          </w:p>
        </w:tc>
      </w:tr>
      <w:tr>
        <w:trPr>
          <w:trHeight w:val="108"/>
        </w:trPr>
        <w:tc>
          <w:tcPr>
            <w:tcW w:w="74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Pledged Shares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640080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3</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Promissory 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640080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4</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Copyrights, Copyright Registrations and Applications for Copyright Registrations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77" w:name="page178"/>
    <w:bookmarkEnd w:id="177"/>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Patents and Patent Applications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U.S. Patents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800" w:type="dxa"/>
            <w:vAlign w:val="bottom"/>
            <w:tcBorders>
              <w:top w:val="single" w:sz="8" w:color="auto"/>
              <w:lef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Obligor</w:t>
            </w:r>
          </w:p>
        </w:tc>
        <w:tc>
          <w:tcPr>
            <w:tcW w:w="78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Patent</w:t>
            </w:r>
          </w:p>
        </w:tc>
        <w:tc>
          <w:tcPr>
            <w:tcW w:w="520" w:type="dxa"/>
            <w:vAlign w:val="bottom"/>
            <w:tcBorders>
              <w:top w:val="single" w:sz="8" w:color="auto"/>
              <w:right w:val="single" w:sz="8" w:color="auto"/>
            </w:tcBorders>
            <w:gridSpan w:val="3"/>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Filing Date</w:t>
            </w:r>
          </w:p>
        </w:tc>
        <w:tc>
          <w:tcPr>
            <w:tcW w:w="66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Patent or Publication</w:t>
            </w: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Publication Date</w:t>
            </w:r>
          </w:p>
        </w:tc>
        <w:tc>
          <w:tcPr>
            <w:tcW w:w="62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Status</w:t>
            </w: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5"/>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Application</w:t>
            </w:r>
          </w:p>
        </w:tc>
        <w:tc>
          <w:tcPr>
            <w:tcW w:w="3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Borders>
              <w:right w:val="single" w:sz="8" w:color="auto"/>
            </w:tcBorders>
            <w:gridSpan w:val="4"/>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8"/>
              </w:rPr>
              <w:t>Number</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r>
      <w:tr>
        <w:trPr>
          <w:trHeight w:val="196"/>
        </w:trPr>
        <w:tc>
          <w:tcPr>
            <w:tcW w:w="800" w:type="dxa"/>
            <w:vAlign w:val="bottom"/>
            <w:tcBorders>
              <w:lef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3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r>
      <w:tr>
        <w:trPr>
          <w:trHeight w:val="71"/>
        </w:trPr>
        <w:tc>
          <w:tcPr>
            <w:tcW w:w="80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r>
      <w:tr>
        <w:trPr>
          <w:trHeight w:val="483"/>
        </w:trPr>
        <w:tc>
          <w:tcPr>
            <w:tcW w:w="8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479"/>
        </w:trPr>
        <w:tc>
          <w:tcPr>
            <w:tcW w:w="8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r>
        <w:trPr>
          <w:trHeight w:val="479"/>
        </w:trPr>
        <w:tc>
          <w:tcPr>
            <w:tcW w:w="8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Foreign Patents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2440" w:type="dxa"/>
            <w:vAlign w:val="bottom"/>
            <w:tcBorders>
              <w:top w:val="single" w:sz="8" w:color="auto"/>
              <w:left w:val="single" w:sz="8" w:color="auto"/>
              <w:right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Obligor</w:t>
            </w:r>
          </w:p>
        </w:tc>
        <w:tc>
          <w:tcPr>
            <w:tcW w:w="2840" w:type="dxa"/>
            <w:vAlign w:val="bottom"/>
            <w:tcBorders>
              <w:top w:val="single" w:sz="8" w:color="auto"/>
              <w:right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Country/Jurisdiction</w:t>
            </w:r>
          </w:p>
        </w:tc>
        <w:tc>
          <w:tcPr>
            <w:tcW w:w="23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Patent Application Number</w:t>
            </w:r>
          </w:p>
        </w:tc>
        <w:tc>
          <w:tcPr>
            <w:tcW w:w="2100" w:type="dxa"/>
            <w:vAlign w:val="bottom"/>
            <w:tcBorders>
              <w:top w:val="single" w:sz="8" w:color="auto"/>
              <w:right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Filing Date</w:t>
            </w:r>
          </w:p>
        </w:tc>
        <w:tc>
          <w:tcPr>
            <w:tcW w:w="1500" w:type="dxa"/>
            <w:vAlign w:val="bottom"/>
            <w:tcBorders>
              <w:top w:val="single" w:sz="8" w:color="auto"/>
              <w:right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Status</w:t>
            </w:r>
          </w:p>
        </w:tc>
      </w:tr>
      <w:tr>
        <w:trPr>
          <w:trHeight w:val="71"/>
        </w:trPr>
        <w:tc>
          <w:tcPr>
            <w:tcW w:w="94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80" w:type="dxa"/>
            <w:vAlign w:val="bottom"/>
            <w:tcBorders>
              <w:top w:val="single" w:sz="8" w:color="auto"/>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8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20" w:type="dxa"/>
            <w:vAlign w:val="bottom"/>
            <w:tcBorders>
              <w:top w:val="single" w:sz="8" w:color="auto"/>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r>
        <w:trPr>
          <w:trHeight w:val="483"/>
        </w:trPr>
        <w:tc>
          <w:tcPr>
            <w:tcW w:w="9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r>
      <w:tr>
        <w:trPr>
          <w:trHeight w:val="480"/>
        </w:trPr>
        <w:tc>
          <w:tcPr>
            <w:tcW w:w="9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r>
      <w:tr>
        <w:trPr>
          <w:trHeight w:val="479"/>
        </w:trPr>
        <w:tc>
          <w:tcPr>
            <w:tcW w:w="9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6</w:t>
      </w:r>
    </w:p>
    <w:p>
      <w:pPr>
        <w:spacing w:after="0" w:line="233"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Trade Names, Trademarks, Services Marks, Trademark and Service Mark Registrations and Applications for Trademark and Service Mark Registrations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US Trademarks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54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Obligor</w:t>
            </w:r>
          </w:p>
        </w:tc>
        <w:tc>
          <w:tcPr>
            <w:tcW w:w="2640" w:type="dxa"/>
            <w:vAlign w:val="bottom"/>
            <w:tcBorders>
              <w:top w:val="single" w:sz="8" w:color="auto"/>
              <w:right w:val="single" w:sz="8" w:color="auto"/>
            </w:tcBorders>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Application</w:t>
            </w:r>
          </w:p>
        </w:tc>
        <w:tc>
          <w:tcPr>
            <w:tcW w:w="28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Filing Date</w:t>
            </w:r>
          </w:p>
        </w:tc>
        <w:tc>
          <w:tcPr>
            <w:tcW w:w="260" w:type="dxa"/>
            <w:vAlign w:val="bottom"/>
            <w:tcBorders>
              <w:top w:val="single" w:sz="8" w:color="auto"/>
              <w:right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Status</w:t>
            </w:r>
          </w:p>
        </w:tc>
        <w:tc>
          <w:tcPr>
            <w:tcW w:w="1440" w:type="dxa"/>
            <w:vAlign w:val="bottom"/>
            <w:tcBorders>
              <w:top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Registration No.</w:t>
            </w:r>
          </w:p>
        </w:tc>
        <w:tc>
          <w:tcPr>
            <w:tcW w:w="1460" w:type="dxa"/>
            <w:vAlign w:val="bottom"/>
            <w:tcBorders>
              <w:top w:val="single" w:sz="8" w:color="auto"/>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Registration</w:t>
            </w:r>
          </w:p>
        </w:tc>
        <w:tc>
          <w:tcPr>
            <w:tcW w:w="0" w:type="dxa"/>
            <w:vAlign w:val="bottom"/>
          </w:tcPr>
          <w:p>
            <w:pPr>
              <w:spacing w:after="0"/>
              <w:rPr>
                <w:sz w:val="1"/>
                <w:szCs w:val="1"/>
                <w:color w:val="auto"/>
              </w:rPr>
            </w:pPr>
          </w:p>
        </w:tc>
      </w:tr>
      <w:tr>
        <w:trPr>
          <w:trHeight w:val="128"/>
        </w:trPr>
        <w:tc>
          <w:tcPr>
            <w:tcW w:w="540" w:type="dxa"/>
            <w:vAlign w:val="bottom"/>
            <w:tcBorders>
              <w:left w:val="single" w:sz="8" w:color="auto"/>
            </w:tcBorders>
          </w:tcPr>
          <w:p>
            <w:pPr>
              <w:spacing w:after="0"/>
              <w:rPr>
                <w:sz w:val="11"/>
                <w:szCs w:val="11"/>
                <w:color w:val="auto"/>
              </w:rPr>
            </w:pPr>
          </w:p>
        </w:tc>
        <w:tc>
          <w:tcPr>
            <w:tcW w:w="1080" w:type="dxa"/>
            <w:vAlign w:val="bottom"/>
            <w:tcBorders>
              <w:top w:val="single" w:sz="8" w:color="auto"/>
              <w:right w:val="single" w:sz="8" w:color="auto"/>
            </w:tcBorders>
            <w:gridSpan w:val="2"/>
            <w:vMerge w:val="continue"/>
          </w:tcPr>
          <w:p>
            <w:pPr>
              <w:spacing w:after="0"/>
              <w:rPr>
                <w:sz w:val="11"/>
                <w:szCs w:val="11"/>
                <w:color w:val="auto"/>
              </w:rPr>
            </w:pPr>
          </w:p>
        </w:tc>
        <w:tc>
          <w:tcPr>
            <w:tcW w:w="2640" w:type="dxa"/>
            <w:vAlign w:val="bottom"/>
            <w:tcBorders>
              <w:top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280" w:type="dxa"/>
            <w:vAlign w:val="bottom"/>
            <w:tcBorders>
              <w:right w:val="single" w:sz="8" w:color="auto"/>
            </w:tcBorders>
            <w:vMerge w:val="restart"/>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Borders>
              <w:top w:val="single" w:sz="8" w:color="auto"/>
            </w:tcBorders>
            <w:gridSpan w:val="3"/>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280" w:type="dxa"/>
            <w:vAlign w:val="bottom"/>
            <w:tcBorders>
              <w:right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gridSpan w:val="2"/>
            <w:vMerge w:val="continue"/>
          </w:tcPr>
          <w:p>
            <w:pPr>
              <w:spacing w:after="0"/>
              <w:rPr>
                <w:sz w:val="4"/>
                <w:szCs w:val="4"/>
                <w:color w:val="auto"/>
              </w:rPr>
            </w:pPr>
          </w:p>
        </w:tc>
        <w:tc>
          <w:tcPr>
            <w:tcW w:w="280" w:type="dxa"/>
            <w:vAlign w:val="bottom"/>
            <w:tcBorders>
              <w:right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top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54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9"/>
        </w:trPr>
        <w:tc>
          <w:tcPr>
            <w:tcW w:w="5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Foreign Trademarks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740" w:type="dxa"/>
            <w:vAlign w:val="bottom"/>
            <w:tcBorders>
              <w:top w:val="single" w:sz="8" w:color="auto"/>
              <w:left w:val="single" w:sz="8" w:color="auto"/>
            </w:tcBorders>
          </w:tcPr>
          <w:p>
            <w:pPr>
              <w:spacing w:after="0"/>
              <w:rPr>
                <w:sz w:val="24"/>
                <w:szCs w:val="24"/>
                <w:color w:val="auto"/>
              </w:rPr>
            </w:pPr>
          </w:p>
        </w:tc>
        <w:tc>
          <w:tcPr>
            <w:tcW w:w="12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Owner</w:t>
            </w:r>
          </w:p>
        </w:tc>
        <w:tc>
          <w:tcPr>
            <w:tcW w:w="920" w:type="dxa"/>
            <w:vAlign w:val="bottom"/>
            <w:tcBorders>
              <w:top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Trademarks</w:t>
            </w:r>
          </w:p>
        </w:tc>
        <w:tc>
          <w:tcPr>
            <w:tcW w:w="17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Country</w:t>
            </w:r>
          </w:p>
        </w:tc>
        <w:tc>
          <w:tcPr>
            <w:tcW w:w="1940" w:type="dxa"/>
            <w:vAlign w:val="bottom"/>
            <w:tcBorders>
              <w:top w:val="single" w:sz="8" w:color="auto"/>
              <w:right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Filing Date</w:t>
            </w: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Status</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Registration No.</w:t>
            </w:r>
          </w:p>
        </w:tc>
        <w:tc>
          <w:tcPr>
            <w:tcW w:w="0" w:type="dxa"/>
            <w:vAlign w:val="bottom"/>
          </w:tcPr>
          <w:p>
            <w:pPr>
              <w:spacing w:after="0"/>
              <w:rPr>
                <w:sz w:val="1"/>
                <w:szCs w:val="1"/>
                <w:color w:val="auto"/>
              </w:rPr>
            </w:pPr>
          </w:p>
        </w:tc>
      </w:tr>
      <w:tr>
        <w:trPr>
          <w:trHeight w:val="128"/>
        </w:trPr>
        <w:tc>
          <w:tcPr>
            <w:tcW w:w="740" w:type="dxa"/>
            <w:vAlign w:val="bottom"/>
            <w:tcBorders>
              <w:left w:val="single" w:sz="8" w:color="auto"/>
            </w:tcBorders>
          </w:tcPr>
          <w:p>
            <w:pPr>
              <w:spacing w:after="0"/>
              <w:rPr>
                <w:sz w:val="11"/>
                <w:szCs w:val="11"/>
                <w:color w:val="auto"/>
              </w:rPr>
            </w:pPr>
          </w:p>
        </w:tc>
        <w:tc>
          <w:tcPr>
            <w:tcW w:w="1220" w:type="dxa"/>
            <w:vAlign w:val="bottom"/>
            <w:tcBorders>
              <w:top w:val="single" w:sz="8" w:color="auto"/>
              <w:right w:val="single" w:sz="8" w:color="auto"/>
            </w:tcBorders>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tcBorders>
              <w:top w:val="single" w:sz="8" w:color="auto"/>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40" w:type="dxa"/>
            <w:vAlign w:val="bottom"/>
            <w:tcBorders>
              <w:left w:val="single" w:sz="8" w:color="auto"/>
              <w:bottom w:val="single" w:sz="8" w:color="auto"/>
            </w:tcBorders>
          </w:tcPr>
          <w:p>
            <w:pPr>
              <w:spacing w:after="0"/>
              <w:rPr>
                <w:sz w:val="6"/>
                <w:szCs w:val="6"/>
                <w:color w:val="auto"/>
              </w:rPr>
            </w:pPr>
          </w:p>
        </w:tc>
        <w:tc>
          <w:tcPr>
            <w:tcW w:w="480" w:type="dxa"/>
            <w:vAlign w:val="bottom"/>
            <w:tcBorders>
              <w:top w:val="single" w:sz="8" w:color="auto"/>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9"/>
        </w:trPr>
        <w:tc>
          <w:tcPr>
            <w:tcW w:w="7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7</w:t>
      </w: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Deposit Accounts, Securities Accounts and Commodity Accounts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3540" w:type="dxa"/>
            <w:vAlign w:val="bottom"/>
            <w:tcBorders>
              <w:top w:val="single" w:sz="8" w:color="auto"/>
              <w:left w:val="single" w:sz="8" w:color="auto"/>
              <w:bottom w:val="single" w:sz="8" w:color="auto"/>
              <w:right w:val="single" w:sz="8" w:color="auto"/>
            </w:tcBorders>
            <w:gridSpan w:val="3"/>
            <w:vMerge w:val="restart"/>
          </w:tcPr>
          <w:p>
            <w:pPr>
              <w:ind w:left="1500"/>
              <w:spacing w:after="0"/>
              <w:rPr>
                <w:sz w:val="20"/>
                <w:szCs w:val="20"/>
                <w:color w:val="auto"/>
              </w:rPr>
            </w:pPr>
            <w:r>
              <w:rPr>
                <w:rFonts w:ascii="Times New Roman" w:cs="Times New Roman" w:eastAsia="Times New Roman" w:hAnsi="Times New Roman"/>
                <w:sz w:val="18"/>
                <w:szCs w:val="18"/>
                <w:color w:val="auto"/>
              </w:rPr>
              <w:t>Obligor</w:t>
            </w:r>
          </w:p>
        </w:tc>
        <w:tc>
          <w:tcPr>
            <w:tcW w:w="3640" w:type="dxa"/>
            <w:vAlign w:val="bottom"/>
            <w:tcBorders>
              <w:top w:val="single" w:sz="8" w:color="auto"/>
              <w:bottom w:val="single" w:sz="8" w:color="auto"/>
              <w:right w:val="single" w:sz="8" w:color="auto"/>
            </w:tcBorders>
            <w:gridSpan w:val="3"/>
            <w:vMerge w:val="restart"/>
          </w:tcPr>
          <w:p>
            <w:pPr>
              <w:ind w:left="1200"/>
              <w:spacing w:after="0"/>
              <w:rPr>
                <w:sz w:val="20"/>
                <w:szCs w:val="20"/>
                <w:color w:val="auto"/>
              </w:rPr>
            </w:pPr>
            <w:r>
              <w:rPr>
                <w:rFonts w:ascii="Times New Roman" w:cs="Times New Roman" w:eastAsia="Times New Roman" w:hAnsi="Times New Roman"/>
                <w:sz w:val="18"/>
                <w:szCs w:val="18"/>
                <w:color w:val="auto"/>
              </w:rPr>
              <w:t>Type of Account</w:t>
            </w:r>
          </w:p>
        </w:tc>
        <w:tc>
          <w:tcPr>
            <w:tcW w:w="1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&amp; Address of</w:t>
            </w:r>
          </w:p>
        </w:tc>
        <w:tc>
          <w:tcPr>
            <w:tcW w:w="1260" w:type="dxa"/>
            <w:vAlign w:val="bottom"/>
            <w:tcBorders>
              <w:top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40" w:type="dxa"/>
            <w:vAlign w:val="bottom"/>
            <w:tcBorders>
              <w:left w:val="single" w:sz="8" w:color="auto"/>
              <w:right w:val="single" w:sz="8" w:color="auto"/>
            </w:tcBorders>
            <w:gridSpan w:val="3"/>
            <w:vMerge w:val="continue"/>
          </w:tcPr>
          <w:p>
            <w:pPr>
              <w:spacing w:after="0"/>
              <w:rPr>
                <w:sz w:val="7"/>
                <w:szCs w:val="7"/>
                <w:color w:val="auto"/>
              </w:rPr>
            </w:pPr>
          </w:p>
        </w:tc>
        <w:tc>
          <w:tcPr>
            <w:tcW w:w="3640" w:type="dxa"/>
            <w:vAlign w:val="bottom"/>
            <w:tcBorders>
              <w:right w:val="single" w:sz="8" w:color="auto"/>
            </w:tcBorders>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2740" w:type="dxa"/>
            <w:vAlign w:val="bottom"/>
            <w:tcBorders>
              <w:right w:val="single" w:sz="8" w:color="auto"/>
            </w:tcBorders>
            <w:gridSpan w:val="4"/>
            <w:vMerge w:val="restart"/>
          </w:tcPr>
          <w:p>
            <w:pPr>
              <w:jc w:val="center"/>
              <w:ind w:right="1220"/>
              <w:spacing w:after="0" w:line="196" w:lineRule="exact"/>
              <w:rPr>
                <w:sz w:val="20"/>
                <w:szCs w:val="20"/>
                <w:color w:val="auto"/>
              </w:rPr>
            </w:pPr>
            <w:r>
              <w:rPr>
                <w:rFonts w:ascii="Times New Roman" w:cs="Times New Roman" w:eastAsia="Times New Roman" w:hAnsi="Times New Roman"/>
                <w:sz w:val="18"/>
                <w:szCs w:val="18"/>
                <w:color w:val="auto"/>
                <w:w w:val="99"/>
              </w:rPr>
              <w:t>Financial Institutions</w:t>
            </w:r>
          </w:p>
        </w:tc>
        <w:tc>
          <w:tcPr>
            <w:tcW w:w="0" w:type="dxa"/>
            <w:vAlign w:val="bottom"/>
          </w:tcPr>
          <w:p>
            <w:pPr>
              <w:spacing w:after="0"/>
              <w:rPr>
                <w:sz w:val="1"/>
                <w:szCs w:val="1"/>
                <w:color w:val="auto"/>
              </w:rPr>
            </w:pPr>
          </w:p>
        </w:tc>
      </w:tr>
      <w:tr>
        <w:trPr>
          <w:trHeight w:val="88"/>
        </w:trPr>
        <w:tc>
          <w:tcPr>
            <w:tcW w:w="1500" w:type="dxa"/>
            <w:vAlign w:val="bottom"/>
            <w:tcBorders>
              <w:left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74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Borders>
              <w:left w:val="single" w:sz="8" w:color="auto"/>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4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15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5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5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632460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04" w:right="33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8</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Commercial Tort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Schedules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640080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b w:val="1"/>
          <w:bCs w:val="1"/>
          <w:color w:val="3B4852"/>
        </w:rPr>
        <w:t>Exhibit 10.3</w:t>
      </w:r>
    </w:p>
    <w:p>
      <w:pPr>
        <w:spacing w:after="0" w:line="200" w:lineRule="exact"/>
        <w:rPr>
          <w:sz w:val="20"/>
          <w:szCs w:val="20"/>
          <w:color w:val="auto"/>
        </w:rPr>
      </w:pPr>
    </w:p>
    <w:p>
      <w:pPr>
        <w:spacing w:after="0" w:line="218" w:lineRule="exact"/>
        <w:rPr>
          <w:sz w:val="20"/>
          <w:szCs w:val="20"/>
          <w:color w:val="auto"/>
        </w:rPr>
      </w:pPr>
    </w:p>
    <w:p>
      <w:pPr>
        <w:ind w:left="40" w:right="580" w:hanging="9"/>
        <w:spacing w:after="0" w:line="273"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both (i) is not material and (ii) is the type that the Company treats as private or confidential.</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13,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AVITA Medical,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28159 Avenue Stanford, Suite 220</w:t>
      </w:r>
    </w:p>
    <w:p>
      <w:pPr>
        <w:spacing w:after="0" w:line="230" w:lineRule="auto"/>
        <w:rPr>
          <w:sz w:val="20"/>
          <w:szCs w:val="20"/>
          <w:color w:val="auto"/>
        </w:rPr>
      </w:pPr>
      <w:r>
        <w:rPr>
          <w:rFonts w:ascii="Times New Roman" w:cs="Times New Roman" w:eastAsia="Times New Roman" w:hAnsi="Times New Roman"/>
          <w:sz w:val="22"/>
          <w:szCs w:val="22"/>
          <w:color w:val="auto"/>
        </w:rPr>
        <w:t>Valencia, CA 91355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David O'Toole, Chief Financial Officer</w:t>
      </w: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 Closing Fee Payable Under the Credit Agreement (as defined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Gentlemen: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We refer to that certain Credit Agreement and Guaranty, dated as of the date hereof (as amended, restated, supplemented or otherwise modified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among 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certain Guarantors from time to time parties thereto, the lenders from time to time party thereto (each, as a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 a Delaware limited partnership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Perceptive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as administrative agent for the Lenders (in such capacity, together with its successors and assigns,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Unless specifically defined in this letter agreement (this “</w:t>
      </w:r>
      <w:r>
        <w:rPr>
          <w:rFonts w:ascii="Times New Roman" w:cs="Times New Roman" w:eastAsia="Times New Roman" w:hAnsi="Times New Roman"/>
          <w:sz w:val="22"/>
          <w:szCs w:val="22"/>
          <w:b w:val="1"/>
          <w:bCs w:val="1"/>
          <w:i w:val="1"/>
          <w:iCs w:val="1"/>
          <w:color w:val="auto"/>
        </w:rPr>
        <w:t>Fee Letter</w:t>
      </w:r>
      <w:r>
        <w:rPr>
          <w:rFonts w:ascii="Times New Roman" w:cs="Times New Roman" w:eastAsia="Times New Roman" w:hAnsi="Times New Roman"/>
          <w:sz w:val="22"/>
          <w:szCs w:val="22"/>
          <w:color w:val="auto"/>
        </w:rPr>
        <w:t>”) or the context requires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capitalized terms used herein shall have the meanings ascribed to them in the Credit Agreement.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Fee Letter (i) is delivered pursuant to Section 6.01(e)(iv) of the Credit Agreement and (ii) confirms the agreement of the parties with respect to certain additional terms and conditions relating to the Credit Agreement and the transactions contemplated thereby.</w:t>
      </w:r>
    </w:p>
    <w:p>
      <w:pPr>
        <w:spacing w:after="0" w:line="169" w:lineRule="exact"/>
        <w:rPr>
          <w:sz w:val="20"/>
          <w:szCs w:val="20"/>
          <w:color w:val="auto"/>
        </w:rPr>
      </w:pPr>
    </w:p>
    <w:p>
      <w:pPr>
        <w:ind w:left="760" w:hanging="378"/>
        <w:spacing w:after="0"/>
        <w:tabs>
          <w:tab w:leader="none" w:pos="7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Closing Fee</w:t>
      </w:r>
    </w:p>
    <w:p>
      <w:pPr>
        <w:spacing w:after="0" w:line="210"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In addition to any fees or other amounts payable by the Borrower to Perceptive pursuant to the terms of the Credit Agreement and the other Loan Documents, the Borrower hereby agrees to pay to Perceptive on the Closing Date, a non-refundable closing fee (the “</w:t>
      </w:r>
      <w:r>
        <w:rPr>
          <w:rFonts w:ascii="Times New Roman" w:cs="Times New Roman" w:eastAsia="Times New Roman" w:hAnsi="Times New Roman"/>
          <w:sz w:val="22"/>
          <w:szCs w:val="22"/>
          <w:b w:val="1"/>
          <w:bCs w:val="1"/>
          <w:i w:val="1"/>
          <w:iCs w:val="1"/>
          <w:color w:val="auto"/>
        </w:rPr>
        <w:t>Closing Fee</w:t>
      </w:r>
      <w:r>
        <w:rPr>
          <w:rFonts w:ascii="Times New Roman" w:cs="Times New Roman" w:eastAsia="Times New Roman" w:hAnsi="Times New Roman"/>
          <w:sz w:val="22"/>
          <w:szCs w:val="22"/>
          <w:color w:val="auto"/>
        </w:rPr>
        <w:t>”) of [***]. The Borrower agrees that payment of the Closing Fee may be made by netting the Closing Fee out of the proceeds of the Tranche A Term Loan made on the Closing Date.</w:t>
      </w:r>
    </w:p>
    <w:p>
      <w:pPr>
        <w:spacing w:after="0" w:line="176" w:lineRule="exact"/>
        <w:rPr>
          <w:sz w:val="20"/>
          <w:szCs w:val="20"/>
          <w:color w:val="auto"/>
        </w:rPr>
      </w:pPr>
    </w:p>
    <w:p>
      <w:pPr>
        <w:ind w:left="760" w:hanging="378"/>
        <w:spacing w:after="0"/>
        <w:tabs>
          <w:tab w:leader="none" w:pos="7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Exit Fee</w:t>
      </w:r>
    </w:p>
    <w:p>
      <w:pPr>
        <w:spacing w:after="0" w:line="21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1"/>
          <w:szCs w:val="21"/>
          <w:color w:val="auto"/>
        </w:rPr>
        <w:t>In addition to any fees or other amounts payable by the Borrower to Perceptive pursuant to the terms of the Credit Agreement and the other Loan Documents, the Borrower hereby agrees to pay to Perceptive a non-refundable exit fee (the “</w:t>
      </w:r>
      <w:r>
        <w:rPr>
          <w:rFonts w:ascii="Times New Roman" w:cs="Times New Roman" w:eastAsia="Times New Roman" w:hAnsi="Times New Roman"/>
          <w:sz w:val="21"/>
          <w:szCs w:val="21"/>
          <w:b w:val="1"/>
          <w:bCs w:val="1"/>
          <w:i w:val="1"/>
          <w:iCs w:val="1"/>
          <w:color w:val="auto"/>
        </w:rPr>
        <w:t>Exit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Fee</w:t>
      </w:r>
      <w:r>
        <w:rPr>
          <w:rFonts w:ascii="Times New Roman" w:cs="Times New Roman" w:eastAsia="Times New Roman" w:hAnsi="Times New Roman"/>
          <w:sz w:val="21"/>
          <w:szCs w:val="21"/>
          <w:color w:val="auto"/>
        </w:rPr>
        <w:t>”) upon the earlier of the (a) Maturity Date and (b) date of repayment in full of the Term Loans and Obligations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Obligors under the Credit Agreement (whether by acceleration or otherwise), in an amount equal to 5% of the aggregate principal amount of Term Loans borrowed by the Borrower under the Credit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the event the Warrant Certificate is issued on or prior to September 30, 2026, pursuant to the terms of the Credit Agreement, the Exit Fee shall be reduced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2" w:name="page183"/>
    <w:bookmarkEnd w:id="182"/>
    <w:p>
      <w:pPr>
        <w:ind w:left="760" w:hanging="378"/>
        <w:spacing w:after="0"/>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Miscellaneous</w:t>
      </w:r>
    </w:p>
    <w:p>
      <w:pPr>
        <w:spacing w:after="0" w:line="21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All fees payable hereunder will be paid in immediately available funds and shall not be subject to reduction by way of setoff or counterclaim.</w:t>
      </w:r>
    </w:p>
    <w:p>
      <w:pPr>
        <w:spacing w:after="0" w:line="158"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The contents of this Fee Letter are subject to the confidentiality provisions set forth in Section 13.17 of the Credit Agreement and such provisions survive the expiration or termination of the Credit Agreement. This Fee Letter constitutes a Loan Document under and pursuant to the Credit Agreement and the other Loan Documents.</w:t>
      </w:r>
    </w:p>
    <w:p>
      <w:pPr>
        <w:spacing w:after="0" w:line="173"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1"/>
          <w:szCs w:val="21"/>
          <w:color w:val="auto"/>
        </w:rPr>
        <w:t xml:space="preserve">This Fee Letter shall not be assignable without each party’s prior written consent (and any purported assignment without such consent shall be null and void);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Perceptive may assign this letter or all any portion of the fees payable hereunder (i) to any of its Affiliates and (ii) in connection with any assignment made pursuant to Section 13.05 of the Credit Agreement, in each case, without the consent of the Borrower. This Fee Letter may not be amended or any provision hereof waived or modified except by an instrument in writing signed by each of the parties hereto. This Fee Letter shall be governed by, and construed in accordance with, the law of the State of New York applicable to contracts executed in and to be performed entirely within that State, without reference to conflicts of laws provisions (other than Section 5-1401 of the New York General Obligations Law). The Borrower agrees that any suit, action or proceeding with respect to this Fee Letter shall be brought in the Supreme Court of the State of New York sitting in New York County or in the United States District Court for the Southern District of New York and the Borrower irrevocably submits to the exclusive jurisdiction of each such court for the purpose of any such suit, action, proceeding or judgment. THE BORROWER IRREVOCABLY WAIVES TO THE FULLEST EXTENT PERMITTED BY LAW ANY OBJECTION THAT IT MAY NOW OR HEREAFTER HAVE TO THE LAYING OF THE VENUE OF ANY SUIT, ACTION OR PROCEEDING ARISING OUT OF OR RELATING TO THIS FEE LETTER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spacing w:after="0" w:line="1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EACH PARTY HERETO HEREBY IRREVOCABLY WAIVES, TO THE FULLEST EXTENT PERMITTED BY APPLICABLE LAW, ANY AND ALL RIGHT TO TRIAL BY JURY IN ANY SUIT, ACTION OR PROCEEDING ARISING OUT OF OR RELATING TO THIS FEE LETTER, THE OTHER LOAN DOCUMENTS OR THE TRANSACTIONS CONTEMPLATED HEREBY OR THEREBY.</w:t>
      </w:r>
    </w:p>
    <w:p>
      <w:pPr>
        <w:spacing w:after="0" w:line="177"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This Fee Letter may be executed in any number of counterparts, all of which taken together shall constitute one and the same instrument and any of the parties hereto may execute this Fee Letter by signing any such counterpart. Delivery of an executed signature page of this Fee Letter by facsimile transmission, electronic transmission (in PDF format) or DocuSign shall be effective as delivery of a manually executed counterpart hereof. The words “execution,” “signed,” “signature,” and words of like import shall be deemed to include electronic signatures or the keeping of records in electronic form, each of which shall be of the same legal effect, validity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3" w:name="page184"/>
    <w:bookmarkEnd w:id="183"/>
    <w:p>
      <w:pPr>
        <w:jc w:val="both"/>
        <w:spacing w:after="0" w:line="239" w:lineRule="auto"/>
        <w:rPr>
          <w:sz w:val="20"/>
          <w:szCs w:val="20"/>
          <w:color w:val="auto"/>
        </w:rPr>
      </w:pPr>
      <w:r>
        <w:rPr>
          <w:rFonts w:ascii="Times New Roman" w:cs="Times New Roman" w:eastAsia="Times New Roman" w:hAnsi="Times New Roman"/>
          <w:sz w:val="22"/>
          <w:szCs w:val="22"/>
          <w:color w:val="auto"/>
        </w:rPr>
        <w:t>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Fee Letter as of the date first above written.</w:t>
      </w:r>
    </w:p>
    <w:p>
      <w:pPr>
        <w:sectPr>
          <w:pgSz w:w="11900" w:h="16838" w:orient="portrait"/>
          <w:cols w:equalWidth="0" w:num="1">
            <w:col w:w="9379"/>
          </w:cols>
          <w:pgMar w:left="1080" w:top="1408" w:right="1440" w:bottom="1440" w:gutter="0" w:footer="0" w:header="0"/>
        </w:sectPr>
      </w:pP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vita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ind w:left="41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[Signature Page to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577850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8" w:right="1440" w:bottom="1440" w:gutter="0" w:footer="0" w:header="0"/>
          <w:type w:val="continuous"/>
        </w:sectPr>
      </w:pPr>
    </w:p>
    <w:bookmarkStart w:id="185" w:name="page186"/>
    <w:bookmarkEnd w:id="185"/>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Perceptive Credit Opportunities GP, LLC, its general partner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Cohn</w:t>
      </w: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Chawla</w:t>
      </w:r>
    </w:p>
    <w:p>
      <w:pPr>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18"/>
          <w:szCs w:val="18"/>
          <w:color w:val="auto"/>
        </w:rPr>
        <w:t>[Signature Page to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8" w:lineRule="auto"/>
        <w:rPr>
          <w:sz w:val="20"/>
          <w:szCs w:val="20"/>
          <w:color w:val="auto"/>
        </w:rPr>
      </w:pPr>
      <w:r>
        <w:rPr>
          <w:rFonts w:ascii="Arial" w:cs="Arial" w:eastAsia="Arial" w:hAnsi="Arial"/>
          <w:sz w:val="25"/>
          <w:szCs w:val="25"/>
          <w:b w:val="1"/>
          <w:bCs w:val="1"/>
          <w:color w:val="auto"/>
        </w:rPr>
        <w:t>AVITA Medical: Pre-J.P. Morgan Update Highlights 2025 Revenue Growth, New Debt Facility, and 2026 Growth Outlook</w:t>
      </w:r>
    </w:p>
    <w:p>
      <w:pPr>
        <w:spacing w:after="0" w:line="313"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b w:val="1"/>
          <w:bCs w:val="1"/>
          <w:color w:val="auto"/>
        </w:rPr>
        <w:t xml:space="preserve">VALENCIA, Calif., January 13, 2026 </w:t>
      </w:r>
      <w:r>
        <w:rPr>
          <w:rFonts w:ascii="Arial" w:cs="Arial" w:eastAsia="Arial" w:hAnsi="Arial"/>
          <w:sz w:val="20"/>
          <w:szCs w:val="20"/>
          <w:color w:val="auto"/>
        </w:rPr>
        <w:t>(GLOBE NEWSWIRE) — AVITA Medical®, Inc. (ASX: AVH, NASDAQ: RCEL),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 acute wound care company delivering transformative solutions, today announced unaudited preliminary financial results and a business update for the fourth quarter and fiscal year 2025. The Company also provided its preliminary outlook for fiscal year 2026, ahead of its presentation at the 44th Annual J.P. Morgan Healthcare Conference on January 14, 2026 at 5:15 p.m. Pacific Time (Thursday, January 15, 2026, at 12:15 p.m. Australian Eastern Daylight Time). The webcast can be accessed through AVITA Medical’s website at: https://ir.avitamedical.com/events-and-presentations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Preliminary financial and business update:</w:t>
      </w:r>
    </w:p>
    <w:p>
      <w:pPr>
        <w:spacing w:after="0" w:line="202" w:lineRule="exact"/>
        <w:rPr>
          <w:sz w:val="20"/>
          <w:szCs w:val="20"/>
          <w:color w:val="auto"/>
        </w:rPr>
      </w:pPr>
    </w:p>
    <w:p>
      <w:pPr>
        <w:ind w:left="760" w:right="200" w:hanging="378"/>
        <w:spacing w:after="0" w:line="234" w:lineRule="auto"/>
        <w:tabs>
          <w:tab w:leader="none" w:pos="76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0"/>
          <w:szCs w:val="20"/>
          <w:color w:val="auto"/>
        </w:rPr>
        <w:t>Total net revenues of approximately $17.6 million in the fourth quarter of 2025, compared to $18.4 million in the fourth quarter of 2024.</w:t>
      </w:r>
    </w:p>
    <w:p>
      <w:pPr>
        <w:ind w:left="760" w:right="920" w:hanging="378"/>
        <w:spacing w:after="0" w:line="236" w:lineRule="auto"/>
        <w:tabs>
          <w:tab w:leader="none" w:pos="760" w:val="left"/>
        </w:tabs>
        <w:numPr>
          <w:ilvl w:val="0"/>
          <w:numId w:val="183"/>
        </w:numPr>
        <w:rPr>
          <w:rFonts w:ascii="Times New Roman" w:cs="Times New Roman" w:eastAsia="Times New Roman" w:hAnsi="Times New Roman"/>
          <w:sz w:val="19"/>
          <w:szCs w:val="19"/>
          <w:color w:val="auto"/>
        </w:rPr>
      </w:pPr>
      <w:r>
        <w:rPr>
          <w:rFonts w:ascii="Arial" w:cs="Arial" w:eastAsia="Arial" w:hAnsi="Arial"/>
          <w:sz w:val="19"/>
          <w:szCs w:val="19"/>
          <w:color w:val="auto"/>
        </w:rPr>
        <w:t>Total revenues of approximately $71.6 million for full year 2025, compared to $64.3 million for full year 2024, representing an increase of approximately 11%, within the Company’s revised revenue guidance for the year.</w:t>
      </w:r>
    </w:p>
    <w:p>
      <w:pPr>
        <w:spacing w:after="0" w:line="1" w:lineRule="exact"/>
        <w:rPr>
          <w:rFonts w:ascii="Times New Roman" w:cs="Times New Roman" w:eastAsia="Times New Roman" w:hAnsi="Times New Roman"/>
          <w:sz w:val="19"/>
          <w:szCs w:val="19"/>
          <w:color w:val="auto"/>
        </w:rPr>
      </w:pPr>
    </w:p>
    <w:p>
      <w:pPr>
        <w:ind w:left="760" w:right="520" w:hanging="378"/>
        <w:spacing w:after="0" w:line="224" w:lineRule="auto"/>
        <w:tabs>
          <w:tab w:leader="none" w:pos="76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0"/>
          <w:szCs w:val="20"/>
          <w:color w:val="auto"/>
        </w:rPr>
        <w:t>Existing debt refinanced, securing up to $60 million of committed capital under a new credit facility with Perceptive Advisors to strengthen the Company’s capital structure and support long-term growth.</w:t>
      </w:r>
    </w:p>
    <w:p>
      <w:pPr>
        <w:spacing w:after="0" w:line="1" w:lineRule="exact"/>
        <w:rPr>
          <w:rFonts w:ascii="Times New Roman" w:cs="Times New Roman" w:eastAsia="Times New Roman" w:hAnsi="Times New Roman"/>
          <w:sz w:val="20"/>
          <w:szCs w:val="20"/>
          <w:color w:val="auto"/>
        </w:rPr>
      </w:pPr>
    </w:p>
    <w:p>
      <w:pPr>
        <w:ind w:left="760" w:right="20" w:hanging="378"/>
        <w:spacing w:after="0" w:line="224" w:lineRule="auto"/>
        <w:tabs>
          <w:tab w:leader="none" w:pos="76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0"/>
          <w:szCs w:val="20"/>
          <w:color w:val="auto"/>
        </w:rPr>
        <w:t>Full year 2026 revenue expected in the range of approximately $80 to $85 million, representing growth of approximately 12% to 19% compared to 2025 revenue.</w:t>
      </w:r>
    </w:p>
    <w:p>
      <w:pPr>
        <w:spacing w:after="0" w:line="1" w:lineRule="exact"/>
        <w:rPr>
          <w:rFonts w:ascii="Times New Roman" w:cs="Times New Roman" w:eastAsia="Times New Roman" w:hAnsi="Times New Roman"/>
          <w:sz w:val="20"/>
          <w:szCs w:val="20"/>
          <w:color w:val="auto"/>
        </w:rPr>
      </w:pPr>
    </w:p>
    <w:p>
      <w:pPr>
        <w:ind w:left="760" w:right="20" w:hanging="378"/>
        <w:spacing w:after="0" w:line="239" w:lineRule="auto"/>
        <w:tabs>
          <w:tab w:leader="none" w:pos="760" w:val="left"/>
        </w:tabs>
        <w:numPr>
          <w:ilvl w:val="0"/>
          <w:numId w:val="183"/>
        </w:numPr>
        <w:rPr>
          <w:rFonts w:ascii="Times New Roman" w:cs="Times New Roman" w:eastAsia="Times New Roman" w:hAnsi="Times New Roman"/>
          <w:sz w:val="20"/>
          <w:szCs w:val="20"/>
          <w:color w:val="auto"/>
        </w:rPr>
      </w:pPr>
      <w:r>
        <w:rPr>
          <w:rFonts w:ascii="Arial" w:cs="Arial" w:eastAsia="Arial" w:hAnsi="Arial"/>
          <w:sz w:val="20"/>
          <w:szCs w:val="20"/>
          <w:color w:val="auto"/>
        </w:rPr>
        <w:t>Cohealyx-I study fully enrolled, and PermeaDerm-I study surpassed 75% enrollment, in December 2025; data from both clinical studies expected later in 2026.</w:t>
      </w:r>
    </w:p>
    <w:p>
      <w:pPr>
        <w:spacing w:after="0" w:line="171"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“Over the past year, we have focused on strengthening the foundation of the business – stabilizing revenue, advancing our clinical pipeline, and improving financial flexibility,” said Cary Vance, Interim Chief Executive Officer of AVITA Medical. “With a strengthened balance sheet and key clinical and commercial milestones ahead, we enter 2026 positioned to shift from stabilization to execution-led growth and deliver more predictable, scaled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Closing of new credit facility with Perceptive Advisors</w:t>
      </w:r>
    </w:p>
    <w:p>
      <w:pPr>
        <w:spacing w:after="0" w:line="204"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Today, AVITA Medical also announced the closing of a five-year credit facility providing up to $60 million in capital from Perceptive Advisors, a healthcare-focused investment firm. An initial $50 million has been funded with the option to draw an additional $ 10 million through the end of the first quarter 2027. The proceeds of the transaction will be used to repay the Company’s outstanding debt and support the further growth of its acute wound care portfolio.</w:t>
      </w:r>
    </w:p>
    <w:p>
      <w:pPr>
        <w:spacing w:after="0" w:line="172"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As part of the new credit facility, the Company established trailing twelve-month (TTM) revenue covenants aligned with AVITA Medical’s current operating trajectory. As set forth in the Credit Agreement, the initial TTM revenue covenant is $68.5 million for the first quarter ending March 31, 2026, and $73 million for the full year 2026. Accordingly, based on the Company’s reported financial results for the three quarters ended December 31, 2025, the Company will be required to achieve $15.4 millon in revenue in the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7" w:name="page188"/>
    <w:bookmarkEnd w:id="187"/>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514350" cy="6172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ind w:right="140"/>
        <w:spacing w:after="0" w:line="234" w:lineRule="auto"/>
        <w:rPr>
          <w:sz w:val="20"/>
          <w:szCs w:val="20"/>
          <w:color w:val="auto"/>
        </w:rPr>
      </w:pPr>
      <w:r>
        <w:rPr>
          <w:rFonts w:ascii="Arial" w:cs="Arial" w:eastAsia="Arial" w:hAnsi="Arial"/>
          <w:sz w:val="20"/>
          <w:szCs w:val="20"/>
          <w:color w:val="auto"/>
        </w:rPr>
        <w:t>“This financing represents an important step in strengthening AVITA Medical’s capital structure while preserving shareholder value, including a reset of our revenue covenants to levels we believe are appropriate and manageable based on our operating performance and forward outlook,” said David O’Toole, Chief Financial Officer of AVITA Medical. “We are pleased to partner with Perceptive Advisors, whose deep healthcare expertise and collaborative approach align well with our commitment to building a durable, growth-oriented business and our long-term vision.”</w:t>
      </w:r>
    </w:p>
    <w:p>
      <w:pPr>
        <w:spacing w:after="0" w:line="175"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“AVITA Medical has established a differentiated position in acute wound care with a clear path to value creation through both commercial execution and clinical advancement,” said Sam Chawla, Portfolio Manager at Perceptive Advisors. “With multiple near-term catalysts, we believe the Company is well positioned to scale efficiently and progress toward sustainable profitability, and we are pleased to support the management team through this next phase of growth.”</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Further details regarding the Credit Agreement and related documentation are set out in an interim report on a Form 8-K filed by the Company with the U.S. Securities and Exchange Commission on January 13,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Financial and Business Update Webcast and Conference Call Information</w:t>
      </w:r>
    </w:p>
    <w:p>
      <w:pPr>
        <w:spacing w:after="0" w:line="204" w:lineRule="exact"/>
        <w:rPr>
          <w:sz w:val="20"/>
          <w:szCs w:val="20"/>
          <w:color w:val="auto"/>
        </w:rPr>
      </w:pPr>
    </w:p>
    <w:p>
      <w:pPr>
        <w:jc w:val="both"/>
        <w:ind w:right="280"/>
        <w:spacing w:after="0" w:line="260" w:lineRule="auto"/>
        <w:rPr>
          <w:sz w:val="20"/>
          <w:szCs w:val="20"/>
          <w:color w:val="auto"/>
        </w:rPr>
      </w:pPr>
      <w:r>
        <w:rPr>
          <w:rFonts w:ascii="Arial" w:cs="Arial" w:eastAsia="Arial" w:hAnsi="Arial"/>
          <w:sz w:val="19"/>
          <w:szCs w:val="19"/>
          <w:color w:val="auto"/>
        </w:rPr>
        <w:t>AVITA Medical plans to report its financial results for the fourth quarter and full year 2025 after the close of the U.S. financial markets on Thursday, February 12, 2026. A conference call and webcast are scheduled for that day at 1:30 p.m. Pacific Time (Friday, February 13, 2026, at 8:30 a.m. Australian Eastern Daylight Time) to discuss its results in further detail.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AVITA Medical, Inc.</w:t>
      </w:r>
    </w:p>
    <w:p>
      <w:pPr>
        <w:spacing w:after="0" w:line="204"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AVITA Medical is a leading therapeutic acute wound care company delivering transformative solutions. Our technologies are designed to optimize wound healing, effectively accelerating the time to patient recovery. At the forefront of our platform is the RECELL® System, approved by the U.S. Food and Drug Administration for the treatment of thermal burn and trauma wounds. RECELL harnesses the healing properties of a patient’s own skin to create Spray-On Skin™ Cells, offering an innovative solution for improved clinical outcomes at the point-of-care. In the U.S., AVITA Medical also holds the rights to manufacture and exclusive rights to market, sell, and distribute PermeaDerm®, a biosynthetic wound matrix, and the exclusive rights to market, sell, and distribute Cohealyx®, an AVITA Medical-branded collagen-based dermal matrix.</w:t>
      </w:r>
    </w:p>
    <w:p>
      <w:pPr>
        <w:spacing w:after="0" w:line="172" w:lineRule="exact"/>
        <w:rPr>
          <w:sz w:val="20"/>
          <w:szCs w:val="20"/>
          <w:color w:val="auto"/>
        </w:rPr>
      </w:pPr>
    </w:p>
    <w:p>
      <w:pPr>
        <w:ind w:right="240"/>
        <w:spacing w:after="0" w:line="284" w:lineRule="auto"/>
        <w:rPr>
          <w:sz w:val="20"/>
          <w:szCs w:val="20"/>
          <w:color w:val="auto"/>
        </w:rPr>
      </w:pPr>
      <w:r>
        <w:rPr>
          <w:rFonts w:ascii="Arial" w:cs="Arial" w:eastAsia="Arial" w:hAnsi="Arial"/>
          <w:sz w:val="19"/>
          <w:szCs w:val="19"/>
          <w:color w:val="auto"/>
        </w:rPr>
        <w:t>In international markets, the RECELL System is approved to promote skin healing in a wide range of applications, including thermal burn and trauma wounds, with regulatory clearances in Europe, and excluding RECELL GO®, in Australia and Japan.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 www.avitamedical.com.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4"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“believe,” “continue,” “could,” “expect,” “forecast,” “guidance,” “may,”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2B3486"/>
        </w:rPr>
        <w:t>P</w:t>
      </w:r>
      <w:r>
        <w:rPr>
          <w:rFonts w:ascii="Arial" w:cs="Arial" w:eastAsia="Arial" w:hAnsi="Arial"/>
          <w:sz w:val="19"/>
          <w:szCs w:val="19"/>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514350" cy="6172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ind w:right="200"/>
        <w:spacing w:after="0" w:line="230" w:lineRule="auto"/>
        <w:rPr>
          <w:sz w:val="20"/>
          <w:szCs w:val="20"/>
          <w:color w:val="auto"/>
        </w:rPr>
      </w:pPr>
      <w:r>
        <w:rPr>
          <w:rFonts w:ascii="Arial" w:cs="Arial" w:eastAsia="Arial" w:hAnsi="Arial"/>
          <w:sz w:val="20"/>
          <w:szCs w:val="20"/>
          <w:color w:val="auto"/>
        </w:rPr>
        <w:t>“outlook,” “will,” and similar words or expressions, and the use of future dates. Forward-looking statements include, but are not limited to, statements relating to the timing and realization of regulatory approvals of our products; anticipated market share growth and revenue generation; failure to achieve the anticipated benefits from approval of our products;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Ben Atkins</w:t>
      </w:r>
    </w:p>
    <w:p>
      <w:pPr>
        <w:spacing w:after="0" w:line="226" w:lineRule="auto"/>
        <w:rPr>
          <w:sz w:val="20"/>
          <w:szCs w:val="20"/>
          <w:color w:val="auto"/>
        </w:rPr>
      </w:pPr>
      <w:r>
        <w:rPr>
          <w:rFonts w:ascii="Arial" w:cs="Arial" w:eastAsia="Arial" w:hAnsi="Arial"/>
          <w:sz w:val="20"/>
          <w:szCs w:val="20"/>
          <w:color w:val="auto"/>
        </w:rPr>
        <w:t>Phone +1-805 341 1571</w:t>
      </w:r>
    </w:p>
    <w:p>
      <w:pPr>
        <w:spacing w:after="0"/>
        <w:rPr>
          <w:sz w:val="20"/>
          <w:szCs w:val="20"/>
          <w:color w:val="auto"/>
        </w:rPr>
      </w:pPr>
      <w:r>
        <w:rPr>
          <w:rFonts w:ascii="Arial" w:cs="Arial" w:eastAsia="Arial" w:hAnsi="Arial"/>
          <w:sz w:val="20"/>
          <w:szCs w:val="20"/>
          <w:color w:val="auto"/>
        </w:rPr>
        <w:t>investor@avitamedical.com | media@avitamedical.com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by the Chief Financial Officer of AVITA Medical, Inc.</w:t>
      </w:r>
    </w:p>
    <w:p>
      <w:pPr>
        <w:spacing w:after="0" w:line="209" w:lineRule="exact"/>
        <w:rPr>
          <w:sz w:val="20"/>
          <w:szCs w:val="20"/>
          <w:color w:val="auto"/>
        </w:rPr>
      </w:pPr>
    </w:p>
    <w:p>
      <w:pPr>
        <w:ind w:right="200"/>
        <w:spacing w:after="0" w:line="234" w:lineRule="auto"/>
        <w:rPr>
          <w:sz w:val="20"/>
          <w:szCs w:val="20"/>
          <w:color w:val="auto"/>
        </w:rPr>
      </w:pPr>
      <w:r>
        <w:rPr>
          <w:rFonts w:ascii="Arial" w:cs="Arial" w:eastAsia="Arial" w:hAnsi="Arial"/>
          <w:sz w:val="14"/>
          <w:szCs w:val="14"/>
          <w:color w:val="auto"/>
        </w:rPr>
        <w:t>©2025 AVITA Medical. AVITA Medical®, Cohealyx®, RECELL®, RECELL GO®, and Spray-On Skin</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Cells are trademarks of AVITA Medical. PermeaDerm® is a registered trademark owned by Stedical Scientific, Inc. All other trademarks are the properties of their respective owners.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2B3486"/>
        </w:rPr>
        <w:t>P</w:t>
      </w:r>
      <w:r>
        <w:rPr>
          <w:rFonts w:ascii="Arial" w:cs="Arial" w:eastAsia="Arial" w:hAnsi="Arial"/>
          <w:sz w:val="19"/>
          <w:szCs w:val="19"/>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lowerLetter"/>
      <w:start w:val="1"/>
    </w:lvl>
    <w:lvl w:ilvl="1">
      <w:lvlJc w:val="left"/>
      <w:lvlText w:val="(%2)"/>
      <w:numFmt w:val="lowerLetter"/>
      <w:start w:val="9"/>
    </w:lvl>
  </w:abstractNum>
  <w:abstractNum w:abstractNumId="3">
    <w:nsid w:val="43F18422"/>
    <w:multiLevelType w:val="hybridMultilevel"/>
    <w:lvl w:ilvl="0">
      <w:lvlJc w:val="left"/>
      <w:lvlText w:val="(%1)"/>
      <w:numFmt w:val="lowerRoman"/>
      <w:start w:val="2"/>
    </w:lvl>
  </w:abstractNum>
  <w:abstractNum w:abstractNumId="4">
    <w:nsid w:val="60EF0119"/>
    <w:multiLevelType w:val="hybridMultilevel"/>
    <w:lvl w:ilvl="0">
      <w:lvlJc w:val="left"/>
      <w:lvlText w:val="(%1)"/>
      <w:numFmt w:val="lowerLetter"/>
      <w:start w:val="2"/>
    </w:lvl>
  </w:abstractNum>
  <w:abstractNum w:abstractNumId="5">
    <w:nsid w:val="26F324BA"/>
    <w:multiLevelType w:val="hybridMultilevel"/>
    <w:lvl w:ilvl="0">
      <w:lvlJc w:val="left"/>
      <w:lvlText w:val="(%1)"/>
      <w:numFmt w:val="lowerLetter"/>
      <w:start w:val="1"/>
    </w:lvl>
    <w:lvl w:ilvl="1">
      <w:lvlJc w:val="left"/>
      <w:lvlText w:val="(%2)"/>
      <w:numFmt w:val="lowerRoman"/>
      <w:start w:val="1"/>
    </w:lvl>
  </w:abstractNum>
  <w:abstractNum w:abstractNumId="6">
    <w:nsid w:val="7F01579B"/>
    <w:multiLevelType w:val="hybridMultilevel"/>
    <w:lvl w:ilvl="0">
      <w:lvlJc w:val="left"/>
      <w:lvlText w:val="(%1)"/>
      <w:numFmt w:val="lowerRoman"/>
      <w:start w:val="2"/>
    </w:lvl>
  </w:abstractNum>
  <w:abstractNum w:abstractNumId="7">
    <w:nsid w:val="49DA307D"/>
    <w:multiLevelType w:val="hybridMultilevel"/>
    <w:lvl w:ilvl="0">
      <w:lvlJc w:val="left"/>
      <w:lvlText w:val="(%1)"/>
      <w:numFmt w:val="lowerLetter"/>
      <w:start w:val="3"/>
    </w:lvl>
    <w:lvl w:ilvl="1">
      <w:lvlJc w:val="left"/>
      <w:lvlText w:val="(%2)"/>
      <w:numFmt w:val="lowerRoman"/>
      <w:start w:val="1"/>
    </w:lvl>
  </w:abstractNum>
  <w:abstractNum w:abstractNumId="8">
    <w:nsid w:val="7055A5F5"/>
    <w:multiLevelType w:val="hybridMultilevel"/>
    <w:lvl w:ilvl="0">
      <w:lvlJc w:val="left"/>
      <w:lvlText w:val="%1"/>
      <w:numFmt w:val="lowerLetter"/>
      <w:start w:val="1"/>
    </w:lvl>
    <w:lvl w:ilvl="1">
      <w:lvlJc w:val="left"/>
      <w:lvlText w:val="(%2)"/>
      <w:numFmt w:val="lowerLetter"/>
      <w:start w:val="61"/>
    </w:lvl>
  </w:abstractNum>
  <w:abstractNum w:abstractNumId="9">
    <w:nsid w:val="5FB8370B"/>
    <w:multiLevelType w:val="hybridMultilevel"/>
    <w:lvl w:ilvl="0">
      <w:lvlJc w:val="left"/>
      <w:lvlText w:val="(%1)"/>
      <w:numFmt w:val="lowerLetter"/>
      <w:start w:val="4"/>
    </w:lvl>
    <w:lvl w:ilvl="1">
      <w:lvlJc w:val="left"/>
      <w:lvlText w:val="(%2)"/>
      <w:numFmt w:val="lowerLetter"/>
      <w:start w:val="9"/>
    </w:lvl>
  </w:abstractNum>
  <w:abstractNum w:abstractNumId="10">
    <w:nsid w:val="50801EE1"/>
    <w:multiLevelType w:val="hybridMultilevel"/>
    <w:lvl w:ilvl="0">
      <w:lvlJc w:val="left"/>
      <w:lvlText w:val="%1"/>
      <w:numFmt w:val="lowerLetter"/>
      <w:start w:val="1"/>
    </w:lvl>
    <w:lvl w:ilvl="1">
      <w:lvlJc w:val="left"/>
      <w:lvlText w:val="(%2)"/>
      <w:numFmt w:val="lowerLetter"/>
      <w:start w:val="35"/>
    </w:lvl>
  </w:abstractNum>
  <w:abstractNum w:abstractNumId="11">
    <w:nsid w:val="488AC1A"/>
    <w:multiLevelType w:val="hybridMultilevel"/>
    <w:lvl w:ilvl="0">
      <w:lvlJc w:val="left"/>
      <w:lvlText w:val="(%1)"/>
      <w:numFmt w:val="lowerLetter"/>
      <w:start w:val="6"/>
    </w:lvl>
    <w:lvl w:ilvl="1">
      <w:lvlJc w:val="left"/>
      <w:lvlText w:val="(%2)"/>
      <w:numFmt w:val="lowerLetter"/>
      <w:start w:val="9"/>
    </w:lvl>
  </w:abstractNum>
  <w:abstractNum w:abstractNumId="12">
    <w:nsid w:val="5FB8011C"/>
    <w:multiLevelType w:val="hybridMultilevel"/>
    <w:lvl w:ilvl="0">
      <w:lvlJc w:val="left"/>
      <w:lvlText w:val="%1"/>
      <w:numFmt w:val="lowerLetter"/>
      <w:start w:val="1"/>
    </w:lvl>
    <w:lvl w:ilvl="1">
      <w:lvlJc w:val="left"/>
      <w:lvlText w:val="(%2)"/>
      <w:numFmt w:val="lowerRoman"/>
      <w:start w:val="2"/>
    </w:lvl>
  </w:abstractNum>
  <w:abstractNum w:abstractNumId="13">
    <w:nsid w:val="6AA78F7F"/>
    <w:multiLevelType w:val="hybridMultilevel"/>
    <w:lvl w:ilvl="0">
      <w:lvlJc w:val="left"/>
      <w:lvlText w:val="(%1)"/>
      <w:numFmt w:val="lowerLetter"/>
      <w:start w:val="7"/>
    </w:lvl>
    <w:lvl w:ilvl="1">
      <w:lvlJc w:val="left"/>
      <w:lvlText w:val="%2"/>
      <w:numFmt w:val="lowerRoman"/>
      <w:start w:val="1"/>
    </w:lvl>
  </w:abstractNum>
  <w:abstractNum w:abstractNumId="14">
    <w:nsid w:val="7672BD23"/>
    <w:multiLevelType w:val="hybridMultilevel"/>
    <w:lvl w:ilvl="0">
      <w:lvlJc w:val="left"/>
      <w:lvlText w:val="(%1)"/>
      <w:numFmt w:val="lowerLetter"/>
      <w:start w:val="11"/>
    </w:lvl>
  </w:abstractNum>
  <w:abstractNum w:abstractNumId="15">
    <w:nsid w:val="6FC75AF8"/>
    <w:multiLevelType w:val="hybridMultilevel"/>
    <w:lvl w:ilvl="0">
      <w:lvlJc w:val="left"/>
      <w:lvlText w:val="(%1)"/>
      <w:numFmt w:val="lowerRoman"/>
      <w:start w:val="1"/>
    </w:lvl>
  </w:abstractNum>
  <w:abstractNum w:abstractNumId="16">
    <w:nsid w:val="6A5F7029"/>
    <w:multiLevelType w:val="hybridMultilevel"/>
    <w:lvl w:ilvl="0">
      <w:lvlJc w:val="left"/>
      <w:lvlText w:val="%1"/>
      <w:numFmt w:val="lowerLetter"/>
      <w:start w:val="1"/>
    </w:lvl>
    <w:lvl w:ilvl="1">
      <w:lvlJc w:val="left"/>
      <w:lvlText w:val="(%2)"/>
      <w:numFmt w:val="lowerRoman"/>
      <w:start w:val="2"/>
    </w:lvl>
  </w:abstractNum>
  <w:abstractNum w:abstractNumId="17">
    <w:nsid w:val="7D5E18F8"/>
    <w:multiLevelType w:val="hybridMultilevel"/>
    <w:lvl w:ilvl="0">
      <w:lvlJc w:val="left"/>
      <w:lvlText w:val="(%1)"/>
      <w:numFmt w:val="lowerLetter"/>
      <w:start w:val="14"/>
    </w:lvl>
    <w:lvl w:ilvl="1">
      <w:lvlJc w:val="left"/>
      <w:lvlText w:val="%2"/>
      <w:numFmt w:val="lowerRoman"/>
      <w:start w:val="1"/>
    </w:lvl>
  </w:abstractNum>
  <w:abstractNum w:abstractNumId="18">
    <w:nsid w:val="5F3534A4"/>
    <w:multiLevelType w:val="hybridMultilevel"/>
    <w:lvl w:ilvl="0">
      <w:lvlJc w:val="left"/>
      <w:lvlText w:val="(%1)"/>
      <w:numFmt w:val="lowerLetter"/>
      <w:start w:val="15"/>
    </w:lvl>
  </w:abstractNum>
  <w:abstractNum w:abstractNumId="19">
    <w:nsid w:val="73A1821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
    <w:nsid w:val="7DE67713"/>
    <w:multiLevelType w:val="hybridMultilevel"/>
    <w:lvl w:ilvl="0">
      <w:lvlJc w:val="left"/>
      <w:lvlText w:val="%1"/>
      <w:numFmt w:val="lowerLetter"/>
      <w:start w:val="1"/>
    </w:lvl>
    <w:lvl w:ilvl="1">
      <w:lvlJc w:val="left"/>
      <w:lvlText w:val="(%2)"/>
      <w:numFmt w:val="lowerLetter"/>
      <w:start w:val="35"/>
    </w:lvl>
  </w:abstractNum>
  <w:abstractNum w:abstractNumId="21">
    <w:nsid w:val="555C55B5"/>
    <w:multiLevelType w:val="hybridMultilevel"/>
    <w:lvl w:ilvl="0">
      <w:lvlJc w:val="left"/>
      <w:lvlText w:val="(%1)"/>
      <w:numFmt w:val="lowerLetter"/>
      <w:start w:val="3"/>
    </w:lvl>
    <w:lvl w:ilvl="1">
      <w:lvlJc w:val="left"/>
      <w:lvlText w:val="%2"/>
      <w:numFmt w:val="lowerLetter"/>
      <w:start w:val="1"/>
    </w:lvl>
  </w:abstractNum>
  <w:abstractNum w:abstractNumId="22">
    <w:nsid w:val="3FA62AC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
    <w:nsid w:val="14FCE74E"/>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2"/>
    </w:lvl>
  </w:abstractNum>
  <w:abstractNum w:abstractNumId="24">
    <w:nsid w:val="6A3DD3E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5">
    <w:nsid w:val="71C91298"/>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Letter"/>
      <w:start w:val="4"/>
    </w:lvl>
    <w:lvl w:ilvl="1">
      <w:lvlJc w:val="left"/>
      <w:lvlText w:val="(%2)"/>
      <w:numFmt w:val="lowerRoman"/>
      <w:start w:val="1"/>
    </w:lvl>
  </w:abstractNum>
  <w:abstractNum w:abstractNumId="28">
    <w:nsid w:val="1FBFE8E0"/>
    <w:multiLevelType w:val="hybridMultilevel"/>
    <w:lvl w:ilvl="0">
      <w:lvlJc w:val="left"/>
      <w:lvlText w:val="(%1)"/>
      <w:numFmt w:val="lowerLetter"/>
      <w:start w:val="5"/>
    </w:lvl>
    <w:lvl w:ilvl="1">
      <w:lvlJc w:val="left"/>
      <w:lvlText w:val="(%2)"/>
      <w:numFmt w:val="lowerRoman"/>
      <w:start w:val="1"/>
    </w:lvl>
  </w:abstractNum>
  <w:abstractNum w:abstractNumId="29">
    <w:nsid w:val="5092CA79"/>
    <w:multiLevelType w:val="hybridMultilevel"/>
    <w:lvl w:ilvl="0">
      <w:lvlJc w:val="left"/>
      <w:lvlText w:val="(%1)"/>
      <w:numFmt w:val="lowerLetter"/>
      <w:start w:val="1"/>
    </w:lvl>
  </w:abstractNum>
  <w:abstractNum w:abstractNumId="30">
    <w:nsid w:val="1D545C4D"/>
    <w:multiLevelType w:val="hybridMultilevel"/>
    <w:lvl w:ilvl="0">
      <w:lvlJc w:val="left"/>
      <w:lvlText w:val="(%1)"/>
      <w:numFmt w:val="lowerLetter"/>
      <w:start w:val="1"/>
    </w:lvl>
    <w:lvl w:ilvl="1">
      <w:lvlJc w:val="left"/>
      <w:lvlText w:val="(%2)"/>
      <w:numFmt w:val="lowerLetter"/>
      <w:start w:val="9"/>
    </w:lvl>
  </w:abstractNum>
  <w:abstractNum w:abstractNumId="31">
    <w:nsid w:val="59ADEA3D"/>
    <w:multiLevelType w:val="hybridMultilevel"/>
    <w:lvl w:ilvl="0">
      <w:lvlJc w:val="left"/>
      <w:lvlText w:val="(%1)"/>
      <w:numFmt w:val="lowerRoman"/>
      <w:start w:val="2"/>
    </w:lvl>
  </w:abstractNum>
  <w:abstractNum w:abstractNumId="32">
    <w:nsid w:val="288F1A34"/>
    <w:multiLevelType w:val="hybridMultilevel"/>
    <w:lvl w:ilvl="0">
      <w:lvlJc w:val="left"/>
      <w:lvlText w:val="(%1)"/>
      <w:numFmt w:val="lowerLetter"/>
      <w:start w:val="2"/>
    </w:lvl>
    <w:lvl w:ilvl="1">
      <w:lvlJc w:val="left"/>
      <w:lvlText w:val="(%2)"/>
      <w:numFmt w:val="lowerRoman"/>
      <w:start w:val="1"/>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lowerLetter"/>
      <w:start w:val="1"/>
    </w:lvl>
  </w:abstractNum>
  <w:abstractNum w:abstractNumId="36">
    <w:nsid w:val="51088277"/>
    <w:multiLevelType w:val="hybridMultilevel"/>
    <w:lvl w:ilvl="0">
      <w:lvlJc w:val="left"/>
      <w:lvlText w:val="(%1)"/>
      <w:numFmt w:val="lowerLetter"/>
      <w:start w:val="1"/>
    </w:lvl>
  </w:abstractNum>
  <w:abstractNum w:abstractNumId="37">
    <w:nsid w:val="1CA0C5FA"/>
    <w:multiLevelType w:val="hybridMultilevel"/>
    <w:lvl w:ilvl="0">
      <w:lvlJc w:val="left"/>
      <w:lvlText w:val="(%1)"/>
      <w:numFmt w:val="lowerLetter"/>
      <w:start w:val="1"/>
    </w:lvl>
  </w:abstractNum>
  <w:abstractNum w:abstractNumId="38">
    <w:nsid w:val="53584BCB"/>
    <w:multiLevelType w:val="hybridMultilevel"/>
    <w:lvl w:ilvl="0">
      <w:lvlJc w:val="left"/>
      <w:lvlText w:val="(%1)"/>
      <w:numFmt w:val="decimal"/>
      <w:start w:val="3"/>
    </w:lvl>
  </w:abstractNum>
  <w:abstractNum w:abstractNumId="39">
    <w:nsid w:val="415E286C"/>
    <w:multiLevelType w:val="hybridMultilevel"/>
    <w:lvl w:ilvl="0">
      <w:lvlJc w:val="left"/>
      <w:lvlText w:val="(%1)"/>
      <w:numFmt w:val="lowerLetter"/>
      <w:start w:val="1"/>
    </w:lvl>
  </w:abstractNum>
  <w:abstractNum w:abstractNumId="40">
    <w:nsid w:val="7C58FD05"/>
    <w:multiLevelType w:val="hybridMultilevel"/>
    <w:lvl w:ilvl="0">
      <w:lvlJc w:val="left"/>
      <w:lvlText w:val="(%1)"/>
      <w:numFmt w:val="lowerLetter"/>
      <w:start w:val="3"/>
    </w:lvl>
  </w:abstractNum>
  <w:abstractNum w:abstractNumId="41">
    <w:nsid w:val="23D86AAC"/>
    <w:multiLevelType w:val="hybridMultilevel"/>
    <w:lvl w:ilvl="0">
      <w:lvlJc w:val="left"/>
      <w:lvlText w:val="(%1)"/>
      <w:numFmt w:val="lowerLetter"/>
      <w:start w:val="3"/>
    </w:lvl>
  </w:abstractNum>
  <w:abstractNum w:abstractNumId="42">
    <w:nsid w:val="45E6D486"/>
    <w:multiLevelType w:val="hybridMultilevel"/>
    <w:lvl w:ilvl="0">
      <w:lvlJc w:val="left"/>
      <w:lvlText w:val="(%1)"/>
      <w:numFmt w:val="lowerLetter"/>
      <w:start w:val="5"/>
    </w:lvl>
  </w:abstractNum>
  <w:abstractNum w:abstractNumId="43">
    <w:nsid w:val="5C10FE21"/>
    <w:multiLevelType w:val="hybridMultilevel"/>
    <w:lvl w:ilvl="0">
      <w:lvlJc w:val="left"/>
      <w:lvlText w:val="(%1)"/>
      <w:numFmt w:val="lowerLetter"/>
      <w:start w:val="1"/>
    </w:lvl>
  </w:abstractNum>
  <w:abstractNum w:abstractNumId="44">
    <w:nsid w:val="E7FFA2B"/>
    <w:multiLevelType w:val="hybridMultilevel"/>
    <w:lvl w:ilvl="0">
      <w:lvlJc w:val="left"/>
      <w:lvlText w:val="(%1)"/>
      <w:numFmt w:val="lowerLetter"/>
      <w:start w:val="2"/>
    </w:lvl>
  </w:abstractNum>
  <w:abstractNum w:abstractNumId="45">
    <w:nsid w:val="3C5991AA"/>
    <w:multiLevelType w:val="hybridMultilevel"/>
    <w:lvl w:ilvl="0">
      <w:lvlJc w:val="left"/>
      <w:lvlText w:val="(%1)"/>
      <w:numFmt w:val="lowerLetter"/>
      <w:start w:val="4"/>
    </w:lvl>
  </w:abstractNum>
  <w:abstractNum w:abstractNumId="46">
    <w:nsid w:val="4BD8591A"/>
    <w:multiLevelType w:val="hybridMultilevel"/>
    <w:lvl w:ilvl="0">
      <w:lvlJc w:val="left"/>
      <w:lvlText w:val="(%1)"/>
      <w:numFmt w:val="lowerLetter"/>
      <w:start w:val="1"/>
    </w:lvl>
  </w:abstractNum>
  <w:abstractNum w:abstractNumId="47">
    <w:nsid w:val="78DF6A55"/>
    <w:multiLevelType w:val="hybridMultilevel"/>
    <w:lvl w:ilvl="0">
      <w:lvlJc w:val="left"/>
      <w:lvlText w:val="(%1)"/>
      <w:numFmt w:val="lowerRoman"/>
      <w:start w:val="1"/>
    </w:lvl>
  </w:abstractNum>
  <w:abstractNum w:abstractNumId="48">
    <w:nsid w:val="39B7AAA2"/>
    <w:multiLevelType w:val="hybridMultilevel"/>
    <w:lvl w:ilvl="0">
      <w:lvlJc w:val="left"/>
      <w:lvlText w:val="(%1)"/>
      <w:numFmt w:val="lowerLetter"/>
      <w:start w:val="2"/>
    </w:lvl>
  </w:abstractNum>
  <w:abstractNum w:abstractNumId="49">
    <w:nsid w:val="2B0D8DBE"/>
    <w:multiLevelType w:val="hybridMultilevel"/>
    <w:lvl w:ilvl="0">
      <w:lvlJc w:val="left"/>
      <w:lvlText w:val="(%1)"/>
      <w:numFmt w:val="lowerLetter"/>
      <w:start w:val="2"/>
    </w:lvl>
  </w:abstractNum>
  <w:abstractNum w:abstractNumId="50">
    <w:nsid w:val="6C80EC70"/>
    <w:multiLevelType w:val="hybridMultilevel"/>
    <w:lvl w:ilvl="0">
      <w:lvlJc w:val="left"/>
      <w:lvlText w:val="(%1)"/>
      <w:numFmt w:val="lowerLetter"/>
      <w:start w:val="1"/>
    </w:lvl>
    <w:lvl w:ilvl="1">
      <w:lvlJc w:val="left"/>
      <w:lvlText w:val="(%2)"/>
      <w:numFmt w:val="lowerRoman"/>
      <w:start w:val="1"/>
    </w:lvl>
  </w:abstractNum>
  <w:abstractNum w:abstractNumId="51">
    <w:nsid w:val="379E21B5"/>
    <w:multiLevelType w:val="hybridMultilevel"/>
    <w:lvl w:ilvl="0">
      <w:lvlJc w:val="left"/>
      <w:lvlText w:val="(%1)"/>
      <w:numFmt w:val="lowerRoman"/>
      <w:start w:val="2"/>
    </w:lvl>
  </w:abstractNum>
  <w:abstractNum w:abstractNumId="52">
    <w:nsid w:val="69E373"/>
    <w:multiLevelType w:val="hybridMultilevel"/>
    <w:lvl w:ilvl="0">
      <w:lvlJc w:val="left"/>
      <w:lvlText w:val="(%1)"/>
      <w:numFmt w:val="lowerLetter"/>
      <w:start w:val="3"/>
    </w:lvl>
  </w:abstractNum>
  <w:abstractNum w:abstractNumId="53">
    <w:nsid w:val="2C27173B"/>
    <w:multiLevelType w:val="hybridMultilevel"/>
    <w:lvl w:ilvl="0">
      <w:lvlJc w:val="left"/>
      <w:lvlText w:val="(%1)"/>
      <w:numFmt w:val="lowerLetter"/>
      <w:start w:val="1"/>
    </w:lvl>
  </w:abstractNum>
  <w:abstractNum w:abstractNumId="54">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5">
    <w:nsid w:val="6AA7B75C"/>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56">
    <w:nsid w:val="1DF029D3"/>
    <w:multiLevelType w:val="hybridMultilevel"/>
    <w:lvl w:ilvl="0">
      <w:lvlJc w:val="left"/>
      <w:lvlText w:val="(%1)"/>
      <w:numFmt w:val="lowerRoman"/>
      <w:start w:val="2"/>
    </w:lvl>
  </w:abstractNum>
  <w:abstractNum w:abstractNumId="57">
    <w:nsid w:val="5675FF36"/>
    <w:multiLevelType w:val="hybridMultilevel"/>
    <w:lvl w:ilvl="0">
      <w:lvlJc w:val="left"/>
      <w:lvlText w:val="(%1)"/>
      <w:numFmt w:val="lowerLetter"/>
      <w:start w:val="4"/>
    </w:lvl>
  </w:abstractNum>
  <w:abstractNum w:abstractNumId="58">
    <w:nsid w:val="3DD15094"/>
    <w:multiLevelType w:val="hybridMultilevel"/>
    <w:lvl w:ilvl="0">
      <w:lvlJc w:val="left"/>
      <w:lvlText w:val="(%1)"/>
      <w:numFmt w:val="lowerLetter"/>
      <w:start w:val="1"/>
    </w:lvl>
    <w:lvl w:ilvl="1">
      <w:lvlJc w:val="left"/>
      <w:lvlText w:val="(%2)"/>
      <w:numFmt w:val="lowerLetter"/>
      <w:start w:val="9"/>
    </w:lvl>
  </w:abstractNum>
  <w:abstractNum w:abstractNumId="59">
    <w:nsid w:val="3DB012B3"/>
    <w:multiLevelType w:val="hybridMultilevel"/>
    <w:lvl w:ilvl="0">
      <w:lvlJc w:val="left"/>
      <w:lvlText w:val="(%1)"/>
      <w:numFmt w:val="lowerRoman"/>
      <w:start w:val="2"/>
    </w:lvl>
    <w:lvl w:ilvl="1">
      <w:lvlJc w:val="left"/>
      <w:lvlText w:val="(%2)"/>
      <w:numFmt w:val="upperLetter"/>
      <w:start w:val="1"/>
    </w:lvl>
  </w:abstractNum>
  <w:abstractNum w:abstractNumId="60">
    <w:nsid w:val="2708C9AF"/>
    <w:multiLevelType w:val="hybridMultilevel"/>
    <w:lvl w:ilvl="0">
      <w:lvlJc w:val="left"/>
      <w:lvlText w:val="(%1)"/>
      <w:numFmt w:val="lowerLetter"/>
      <w:start w:val="2"/>
    </w:lvl>
    <w:lvl w:ilvl="1">
      <w:lvlJc w:val="left"/>
      <w:lvlText w:val="(%2)"/>
      <w:numFmt w:val="lowerLetter"/>
      <w:start w:val="9"/>
    </w:lvl>
  </w:abstractNum>
  <w:abstractNum w:abstractNumId="61">
    <w:nsid w:val="5B25ACE2"/>
    <w:multiLevelType w:val="hybridMultilevel"/>
    <w:lvl w:ilvl="0">
      <w:lvlJc w:val="left"/>
      <w:lvlText w:val="%1"/>
      <w:numFmt w:val="lowerLetter"/>
      <w:start w:val="1"/>
    </w:lvl>
    <w:lvl w:ilvl="1">
      <w:lvlJc w:val="left"/>
      <w:lvlText w:val="(%2)"/>
      <w:numFmt w:val="lowerRoman"/>
      <w:start w:val="2"/>
    </w:lvl>
  </w:abstractNum>
  <w:abstractNum w:abstractNumId="62">
    <w:nsid w:val="175DFCF0"/>
    <w:multiLevelType w:val="hybridMultilevel"/>
    <w:lvl w:ilvl="0">
      <w:lvlJc w:val="left"/>
      <w:lvlText w:val="(%1)"/>
      <w:numFmt w:val="lowerLetter"/>
      <w:start w:val="3"/>
    </w:lvl>
    <w:lvl w:ilvl="1">
      <w:lvlJc w:val="left"/>
      <w:lvlText w:val="%2"/>
      <w:numFmt w:val="lowerRoman"/>
      <w:start w:val="1"/>
    </w:lvl>
  </w:abstractNum>
  <w:abstractNum w:abstractNumId="63">
    <w:nsid w:val="4F97E3E4"/>
    <w:multiLevelType w:val="hybridMultilevel"/>
    <w:lvl w:ilvl="0">
      <w:lvlJc w:val="left"/>
      <w:lvlText w:val="(%1)"/>
      <w:numFmt w:val="lowerLetter"/>
      <w:start w:val="1"/>
    </w:lvl>
    <w:lvl w:ilvl="1">
      <w:lvlJc w:val="left"/>
      <w:lvlText w:val="(%2)"/>
      <w:numFmt w:val="lowerRoman"/>
      <w:start w:val="1"/>
    </w:lvl>
  </w:abstractNum>
  <w:abstractNum w:abstractNumId="64">
    <w:nsid w:val="53B0A9E"/>
    <w:multiLevelType w:val="hybridMultilevel"/>
    <w:lvl w:ilvl="0">
      <w:lvlJc w:val="left"/>
      <w:lvlText w:val="(%1)"/>
      <w:numFmt w:val="lowerRoman"/>
      <w:start w:val="1"/>
    </w:lvl>
  </w:abstractNum>
  <w:abstractNum w:abstractNumId="65">
    <w:nsid w:val="34FD6B4F"/>
    <w:multiLevelType w:val="hybridMultilevel"/>
    <w:lvl w:ilvl="0">
      <w:lvlJc w:val="left"/>
      <w:lvlText w:val="(%1)"/>
      <w:numFmt w:val="lowerRoman"/>
      <w:start w:val="2"/>
    </w:lvl>
  </w:abstractNum>
  <w:abstractNum w:abstractNumId="66">
    <w:nsid w:val="5915FF32"/>
    <w:multiLevelType w:val="hybridMultilevel"/>
    <w:lvl w:ilvl="0">
      <w:lvlJc w:val="left"/>
      <w:lvlText w:val="(%1)"/>
      <w:numFmt w:val="lowerLetter"/>
      <w:start w:val="4"/>
    </w:lvl>
  </w:abstractNum>
  <w:abstractNum w:abstractNumId="67">
    <w:nsid w:val="56438D15"/>
    <w:multiLevelType w:val="hybridMultilevel"/>
    <w:lvl w:ilvl="0">
      <w:lvlJc w:val="left"/>
      <w:lvlText w:val="(%1)"/>
      <w:numFmt w:val="lowerLetter"/>
      <w:start w:val="1"/>
    </w:lvl>
  </w:abstractNum>
  <w:abstractNum w:abstractNumId="68">
    <w:nsid w:val="519E3149"/>
    <w:multiLevelType w:val="hybridMultilevel"/>
    <w:lvl w:ilvl="0">
      <w:lvlJc w:val="left"/>
      <w:lvlText w:val="(%1)"/>
      <w:numFmt w:val="lowerLetter"/>
      <w:start w:val="1"/>
    </w:lvl>
  </w:abstractNum>
  <w:abstractNum w:abstractNumId="69">
    <w:nsid w:val="2C6E4AFD"/>
    <w:multiLevelType w:val="hybridMultilevel"/>
    <w:lvl w:ilvl="0">
      <w:lvlJc w:val="left"/>
      <w:lvlText w:val="(%1)"/>
      <w:numFmt w:val="lowerLetter"/>
      <w:start w:val="2"/>
    </w:lvl>
  </w:abstractNum>
  <w:abstractNum w:abstractNumId="70">
    <w:nsid w:val="17A1B582"/>
    <w:multiLevelType w:val="hybridMultilevel"/>
    <w:lvl w:ilvl="0">
      <w:lvlJc w:val="left"/>
      <w:lvlText w:val="(%1)"/>
      <w:numFmt w:val="lowerLetter"/>
      <w:start w:val="1"/>
    </w:lvl>
  </w:abstractNum>
  <w:abstractNum w:abstractNumId="71">
    <w:nsid w:val="4DF72E4E"/>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2">
    <w:nsid w:val="5046B5A9"/>
    <w:multiLevelType w:val="hybridMultilevel"/>
    <w:lvl w:ilvl="0">
      <w:lvlJc w:val="left"/>
      <w:lvlText w:val="(%1)"/>
      <w:numFmt w:val="decimal"/>
      <w:start w:val="1"/>
    </w:lvl>
  </w:abstractNum>
  <w:abstractNum w:abstractNumId="73">
    <w:nsid w:val="5D888A08"/>
    <w:multiLevelType w:val="hybridMultilevel"/>
    <w:lvl w:ilvl="0">
      <w:lvlJc w:val="left"/>
      <w:lvlText w:val="(%1)"/>
      <w:numFmt w:val="upperLetter"/>
      <w:start w:val="3"/>
    </w:lvl>
  </w:abstractNum>
  <w:abstractNum w:abstractNumId="74">
    <w:nsid w:val="2A082C70"/>
    <w:multiLevelType w:val="hybridMultilevel"/>
    <w:lvl w:ilvl="0">
      <w:lvlJc w:val="left"/>
      <w:lvlText w:val="(%1)"/>
      <w:numFmt w:val="lowerLetter"/>
      <w:start w:val="7"/>
    </w:lvl>
  </w:abstractNum>
  <w:abstractNum w:abstractNumId="75">
    <w:nsid w:val="5EC6AFD4"/>
    <w:multiLevelType w:val="hybridMultilevel"/>
    <w:lvl w:ilvl="0">
      <w:lvlJc w:val="left"/>
      <w:lvlText w:val="(%1)"/>
      <w:numFmt w:val="lowerLetter"/>
      <w:start w:val="8"/>
    </w:lvl>
  </w:abstractNum>
  <w:abstractNum w:abstractNumId="76">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75E0858A"/>
    <w:multiLevelType w:val="hybridMultilevel"/>
    <w:lvl w:ilvl="0">
      <w:lvlJc w:val="left"/>
      <w:lvlText w:val="%1"/>
      <w:numFmt w:val="lowerRoman"/>
      <w:start w:val="1"/>
    </w:lvl>
    <w:lvl w:ilvl="1">
      <w:lvlJc w:val="left"/>
      <w:lvlText w:val="(%2)"/>
      <w:numFmt w:val="upperLetter"/>
      <w:start w:val="3"/>
    </w:lvl>
  </w:abstractNum>
  <w:abstractNum w:abstractNumId="78">
    <w:nsid w:val="57A61A29"/>
    <w:multiLevelType w:val="hybridMultilevel"/>
    <w:lvl w:ilvl="0">
      <w:lvlJc w:val="left"/>
      <w:lvlText w:val="(%1)"/>
      <w:numFmt w:val="lowerRoman"/>
      <w:start w:val="3"/>
    </w:lvl>
    <w:lvl w:ilvl="1">
      <w:lvlJc w:val="left"/>
      <w:lvlText w:val="%2"/>
      <w:numFmt w:val="upperLetter"/>
      <w:start w:val="1"/>
    </w:lvl>
  </w:abstractNum>
  <w:abstractNum w:abstractNumId="79">
    <w:nsid w:val="5399C654"/>
    <w:multiLevelType w:val="hybridMultilevel"/>
    <w:lvl w:ilvl="0">
      <w:lvlJc w:val="left"/>
      <w:lvlText w:val="%1"/>
      <w:numFmt w:val="lowerLetter"/>
      <w:start w:val="1"/>
    </w:lvl>
    <w:lvl w:ilvl="1">
      <w:lvlJc w:val="left"/>
      <w:lvlText w:val="(%2)"/>
      <w:numFmt w:val="lowerRoman"/>
      <w:start w:val="8"/>
    </w:lvl>
  </w:abstractNum>
  <w:abstractNum w:abstractNumId="80">
    <w:nsid w:val="20EE1348"/>
    <w:multiLevelType w:val="hybridMultilevel"/>
    <w:lvl w:ilvl="0">
      <w:lvlJc w:val="left"/>
      <w:lvlText w:val="(%1)"/>
      <w:numFmt w:val="lowerLetter"/>
      <w:start w:val="6"/>
    </w:lvl>
    <w:lvl w:ilvl="1">
      <w:lvlJc w:val="left"/>
      <w:lvlText w:val="%2"/>
      <w:numFmt w:val="lowerRoman"/>
      <w:start w:val="1"/>
    </w:lvl>
  </w:abstractNum>
  <w:abstractNum w:abstractNumId="81">
    <w:nsid w:val="4427069A"/>
    <w:multiLevelType w:val="hybridMultilevel"/>
    <w:lvl w:ilvl="0">
      <w:lvlJc w:val="left"/>
      <w:lvlText w:val="(%1)"/>
      <w:numFmt w:val="lowerLetter"/>
      <w:start w:val="9"/>
    </w:lvl>
  </w:abstractNum>
  <w:abstractNum w:abstractNumId="82">
    <w:nsid w:val="B37E80A"/>
    <w:multiLevelType w:val="hybridMultilevel"/>
    <w:lvl w:ilvl="0">
      <w:lvlJc w:val="left"/>
      <w:lvlText w:val="(%1)"/>
      <w:numFmt w:val="lowerLetter"/>
      <w:start w:val="1"/>
    </w:lvl>
  </w:abstractNum>
  <w:abstractNum w:abstractNumId="83">
    <w:nsid w:val="2157F6BC"/>
    <w:multiLevelType w:val="hybridMultilevel"/>
    <w:lvl w:ilvl="0">
      <w:lvlJc w:val="left"/>
      <w:lvlText w:val="(%1)"/>
      <w:numFmt w:val="lowerLetter"/>
      <w:start w:val="4"/>
    </w:lvl>
  </w:abstractNum>
  <w:abstractNum w:abstractNumId="84">
    <w:nsid w:val="704E1DD5"/>
    <w:multiLevelType w:val="hybridMultilevel"/>
    <w:lvl w:ilvl="0">
      <w:lvlJc w:val="left"/>
      <w:lvlText w:val="(%1)"/>
      <w:numFmt w:val="lowerLetter"/>
      <w:start w:val="3"/>
    </w:lvl>
  </w:abstractNum>
  <w:abstractNum w:abstractNumId="85">
    <w:nsid w:val="57D2F10E"/>
    <w:multiLevelType w:val="hybridMultilevel"/>
    <w:lvl w:ilvl="0">
      <w:lvlJc w:val="left"/>
      <w:lvlText w:val="(%1)"/>
      <w:numFmt w:val="lowerLetter"/>
      <w:start w:val="1"/>
    </w:lvl>
  </w:abstractNum>
  <w:abstractNum w:abstractNumId="86">
    <w:nsid w:val="BFFAE18"/>
    <w:multiLevelType w:val="hybridMultilevel"/>
    <w:lvl w:ilvl="0">
      <w:lvlJc w:val="left"/>
      <w:lvlText w:val="(%1)"/>
      <w:numFmt w:val="lowerLetter"/>
      <w:start w:val="3"/>
    </w:lvl>
  </w:abstractNum>
  <w:abstractNum w:abstractNumId="87">
    <w:nsid w:val="E3E47A8"/>
    <w:multiLevelType w:val="hybridMultilevel"/>
    <w:lvl w:ilvl="0">
      <w:lvlJc w:val="left"/>
      <w:lvlText w:val="(%1)"/>
      <w:numFmt w:val="lowerLetter"/>
      <w:start w:val="1"/>
    </w:lvl>
    <w:lvl w:ilvl="1">
      <w:lvlJc w:val="left"/>
      <w:lvlText w:val="(%2)"/>
      <w:numFmt w:val="lowerRoman"/>
      <w:start w:val="1"/>
    </w:lvl>
  </w:abstractNum>
  <w:abstractNum w:abstractNumId="88">
    <w:nsid w:val="2E48F044"/>
    <w:multiLevelType w:val="hybridMultilevel"/>
    <w:lvl w:ilvl="0">
      <w:lvlJc w:val="left"/>
      <w:lvlText w:val="(%1)"/>
      <w:numFmt w:val="lowerRoman"/>
      <w:start w:val="7"/>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lvl w:ilvl="1">
      <w:lvlJc w:val="left"/>
      <w:lvlText w:val="(%2)"/>
      <w:numFmt w:val="lowerLetter"/>
      <w:start w:val="9"/>
    </w:lvl>
  </w:abstractNum>
  <w:abstractNum w:abstractNumId="91">
    <w:nsid w:val="5551B9F3"/>
    <w:multiLevelType w:val="hybridMultilevel"/>
    <w:lvl w:ilvl="0">
      <w:lvlJc w:val="left"/>
      <w:lvlText w:val="(%1)"/>
      <w:numFmt w:val="lowerRoman"/>
      <w:start w:val="2"/>
    </w:lvl>
  </w:abstractNum>
  <w:abstractNum w:abstractNumId="92">
    <w:nsid w:val="24F6AB8E"/>
    <w:multiLevelType w:val="hybridMultilevel"/>
    <w:lvl w:ilvl="0">
      <w:lvlJc w:val="left"/>
      <w:lvlText w:val="(%1)"/>
      <w:numFmt w:val="lowerLetter"/>
      <w:start w:val="1"/>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lowerLetter"/>
      <w:start w:val="5"/>
    </w:lvl>
  </w:abstractNum>
  <w:abstractNum w:abstractNumId="95">
    <w:nsid w:val="2A31B62D"/>
    <w:multiLevelType w:val="hybridMultilevel"/>
    <w:lvl w:ilvl="0">
      <w:lvlJc w:val="left"/>
      <w:lvlText w:val="(%1)"/>
      <w:numFmt w:val="lowerRoman"/>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1"/>
    </w:lvl>
    <w:lvl w:ilvl="1">
      <w:lvlJc w:val="left"/>
      <w:lvlText w:val="(%2)"/>
      <w:numFmt w:val="lowerLetter"/>
      <w:start w:val="4"/>
    </w:lvl>
  </w:abstractNum>
  <w:abstractNum w:abstractNumId="98">
    <w:nsid w:val="754342"/>
    <w:multiLevelType w:val="hybridMultilevel"/>
    <w:lvl w:ilvl="0">
      <w:lvlJc w:val="left"/>
      <w:lvlText w:val="(%1)"/>
      <w:numFmt w:val="lowerLetter"/>
      <w:start w:val="9"/>
    </w:lvl>
    <w:lvl w:ilvl="1">
      <w:lvlJc w:val="left"/>
      <w:lvlText w:val="(%2)"/>
      <w:numFmt w:val="lowerLetter"/>
      <w:start w:val="5"/>
    </w:lvl>
  </w:abstractNum>
  <w:abstractNum w:abstractNumId="99">
    <w:nsid w:val="69E7F3E5"/>
    <w:multiLevelType w:val="hybridMultilevel"/>
    <w:lvl w:ilvl="0">
      <w:lvlJc w:val="left"/>
      <w:lvlText w:val="(%1)"/>
      <w:numFmt w:val="lowerLetter"/>
      <w:start w:val="7"/>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lowerLetter"/>
      <w:start w:val="8"/>
    </w:lvl>
  </w:abstractNum>
  <w:abstractNum w:abstractNumId="102">
    <w:nsid w:val="37DF2233"/>
    <w:multiLevelType w:val="hybridMultilevel"/>
    <w:lvl w:ilvl="0">
      <w:lvlJc w:val="left"/>
      <w:lvlText w:val="(%1)"/>
      <w:numFmt w:val="lowerLetter"/>
      <w:start w:val="16"/>
    </w:lvl>
  </w:abstractNum>
  <w:abstractNum w:abstractNumId="103">
    <w:nsid w:val="7AB49DAF"/>
    <w:multiLevelType w:val="hybridMultilevel"/>
    <w:lvl w:ilvl="0">
      <w:lvlJc w:val="left"/>
      <w:lvlText w:val="(%1)"/>
      <w:numFmt w:val="lowerLetter"/>
      <w:start w:val="1"/>
    </w:lvl>
  </w:abstractNum>
  <w:abstractNum w:abstractNumId="104">
    <w:nsid w:val="759F82CD"/>
    <w:multiLevelType w:val="hybridMultilevel"/>
    <w:lvl w:ilvl="0">
      <w:lvlJc w:val="left"/>
      <w:lvlText w:val="(%1)"/>
      <w:numFmt w:val="lowerLetter"/>
      <w:start w:val="1"/>
    </w:lvl>
  </w:abstractNum>
  <w:abstractNum w:abstractNumId="105">
    <w:nsid w:val="61E74EA3"/>
    <w:multiLevelType w:val="hybridMultilevel"/>
    <w:lvl w:ilvl="0">
      <w:lvlJc w:val="left"/>
      <w:lvlText w:val="(%1)"/>
      <w:numFmt w:val="lowerLetter"/>
      <w:start w:val="1"/>
    </w:lvl>
    <w:lvl w:ilvl="1">
      <w:lvlJc w:val="left"/>
      <w:lvlText w:val="(%2)"/>
      <w:numFmt w:val="lowerRoman"/>
      <w:start w:val="1"/>
    </w:lvl>
  </w:abstractNum>
  <w:abstractNum w:abstractNumId="106">
    <w:nsid w:val="597B4D84"/>
    <w:multiLevelType w:val="hybridMultilevel"/>
    <w:lvl w:ilvl="0">
      <w:lvlJc w:val="left"/>
      <w:lvlText w:val="(%1)"/>
      <w:numFmt w:val="lowerRoman"/>
      <w:start w:val="4"/>
    </w:lvl>
  </w:abstractNum>
  <w:abstractNum w:abstractNumId="107">
    <w:nsid w:val="F819E7F"/>
    <w:multiLevelType w:val="hybridMultilevel"/>
    <w:lvl w:ilvl="0">
      <w:lvlJc w:val="left"/>
      <w:lvlText w:val="(%1)"/>
      <w:numFmt w:val="lowerLetter"/>
      <w:start w:val="2"/>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1"/>
    </w:lvl>
  </w:abstractNum>
  <w:abstractNum w:abstractNumId="110">
    <w:nsid w:val="631B64D4"/>
    <w:multiLevelType w:val="hybridMultilevel"/>
    <w:lvl w:ilvl="0">
      <w:lvlJc w:val="left"/>
      <w:lvlText w:val="(%1)"/>
      <w:numFmt w:val="lowerLetter"/>
      <w:start w:val="1"/>
    </w:lvl>
  </w:abstractNum>
  <w:abstractNum w:abstractNumId="111">
    <w:nsid w:val="78B5E776"/>
    <w:multiLevelType w:val="hybridMultilevel"/>
    <w:lvl w:ilvl="0">
      <w:lvlJc w:val="left"/>
      <w:lvlText w:val="(%1)"/>
      <w:numFmt w:val="lowerLetter"/>
      <w:start w:val="2"/>
    </w:lvl>
  </w:abstractNum>
  <w:abstractNum w:abstractNumId="112">
    <w:nsid w:val="75486E47"/>
    <w:multiLevelType w:val="hybridMultilevel"/>
    <w:lvl w:ilvl="0">
      <w:lvlJc w:val="left"/>
      <w:lvlText w:val="(%1)"/>
      <w:numFmt w:val="lowerLetter"/>
      <w:start w:val="1"/>
    </w:lvl>
  </w:abstractNum>
  <w:abstractNum w:abstractNumId="113">
    <w:nsid w:val="6E534CDE"/>
    <w:multiLevelType w:val="hybridMultilevel"/>
    <w:lvl w:ilvl="0">
      <w:lvlJc w:val="left"/>
      <w:lvlText w:val="(%1)"/>
      <w:numFmt w:val="lowerLetter"/>
      <w:start w:val="3"/>
    </w:lvl>
  </w:abstractNum>
  <w:abstractNum w:abstractNumId="114">
    <w:nsid w:val="1A0DDE32"/>
    <w:multiLevelType w:val="hybridMultilevel"/>
    <w:lvl w:ilvl="0">
      <w:lvlJc w:val="left"/>
      <w:lvlText w:val="(%1)"/>
      <w:numFmt w:val="lowerLetter"/>
      <w:start w:val="4"/>
    </w:lvl>
  </w:abstractNum>
  <w:abstractNum w:abstractNumId="115">
    <w:nsid w:val="65968C1C"/>
    <w:multiLevelType w:val="hybridMultilevel"/>
    <w:lvl w:ilvl="0">
      <w:lvlJc w:val="left"/>
      <w:lvlText w:val="(%1)"/>
      <w:numFmt w:val="lowerLetter"/>
      <w:start w:val="1"/>
    </w:lvl>
  </w:abstractNum>
  <w:abstractNum w:abstractNumId="116">
    <w:nsid w:val="46263DEC"/>
    <w:multiLevelType w:val="hybridMultilevel"/>
    <w:lvl w:ilvl="0">
      <w:lvlJc w:val="left"/>
      <w:lvlText w:val="(%1)"/>
      <w:numFmt w:val="lowerLetter"/>
      <w:start w:val="5"/>
    </w:lvl>
  </w:abstractNum>
  <w:abstractNum w:abstractNumId="117">
    <w:nsid w:val="260D8C4A"/>
    <w:multiLevelType w:val="hybridMultilevel"/>
    <w:lvl w:ilvl="0">
      <w:lvlJc w:val="left"/>
      <w:lvlText w:val="(%1)"/>
      <w:numFmt w:val="lowerLetter"/>
      <w:start w:val="1"/>
    </w:lvl>
    <w:lvl w:ilvl="1">
      <w:lvlJc w:val="left"/>
      <w:lvlText w:val="(%2)"/>
      <w:numFmt w:val="lowerRoman"/>
      <w:start w:val="1"/>
    </w:lvl>
  </w:abstractNum>
  <w:abstractNum w:abstractNumId="118">
    <w:nsid w:val="73D4D3C4"/>
    <w:multiLevelType w:val="hybridMultilevel"/>
    <w:lvl w:ilvl="0">
      <w:lvlJc w:val="left"/>
      <w:lvlText w:val="%1"/>
      <w:numFmt w:val="lowerLetter"/>
      <w:start w:val="1"/>
    </w:lvl>
    <w:lvl w:ilvl="1">
      <w:lvlJc w:val="left"/>
      <w:lvlText w:val="(%2)"/>
      <w:numFmt w:val="lowerLetter"/>
      <w:start w:val="1"/>
    </w:lvl>
  </w:abstractNum>
  <w:abstractNum w:abstractNumId="119">
    <w:nsid w:val="746F2E30"/>
    <w:multiLevelType w:val="hybridMultilevel"/>
    <w:lvl w:ilvl="0">
      <w:lvlJc w:val="left"/>
      <w:lvlText w:val="(%1)"/>
      <w:numFmt w:val="lowerLetter"/>
      <w:start w:val="9"/>
    </w:lvl>
    <w:lvl w:ilvl="1">
      <w:lvlJc w:val="left"/>
      <w:lvlText w:val="%2"/>
      <w:numFmt w:val="lowerLetter"/>
      <w:start w:val="1"/>
    </w:lvl>
  </w:abstractNum>
  <w:abstractNum w:abstractNumId="120">
    <w:nsid w:val="6FDE8AF6"/>
    <w:multiLevelType w:val="hybridMultilevel"/>
    <w:lvl w:ilvl="0">
      <w:lvlJc w:val="left"/>
      <w:lvlText w:val="(%1)"/>
      <w:numFmt w:val="lowerLetter"/>
      <w:start w:val="1"/>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1"/>
    </w:lvl>
  </w:abstractNum>
  <w:abstractNum w:abstractNumId="123">
    <w:nsid w:val="14D53685"/>
    <w:multiLevelType w:val="hybridMultilevel"/>
    <w:lvl w:ilvl="0">
      <w:lvlJc w:val="left"/>
      <w:lvlText w:val="(%1)"/>
      <w:numFmt w:val="lowerLetter"/>
      <w:start w:val="1"/>
    </w:lvl>
  </w:abstractNum>
  <w:abstractNum w:abstractNumId="124">
    <w:nsid w:val="230F856C"/>
    <w:multiLevelType w:val="hybridMultilevel"/>
    <w:lvl w:ilvl="0">
      <w:lvlJc w:val="left"/>
      <w:lvlText w:val="(%1)"/>
      <w:numFmt w:val="lowerLetter"/>
      <w:start w:val="1"/>
    </w:lvl>
  </w:abstractNum>
  <w:abstractNum w:abstractNumId="125">
    <w:nsid w:val="6EAA85FB"/>
    <w:multiLevelType w:val="hybridMultilevel"/>
    <w:lvl w:ilvl="0">
      <w:lvlJc w:val="left"/>
      <w:lvlText w:val="(%1)"/>
      <w:numFmt w:val="lowerLetter"/>
      <w:start w:val="1"/>
    </w:lvl>
  </w:abstractNum>
  <w:abstractNum w:abstractNumId="126">
    <w:nsid w:val="3F06ECB2"/>
    <w:multiLevelType w:val="hybridMultilevel"/>
    <w:lvl w:ilvl="0">
      <w:lvlJc w:val="left"/>
      <w:lvlText w:val="(%1)"/>
      <w:numFmt w:val="lowerLetter"/>
      <w:start w:val="4"/>
    </w:lvl>
    <w:lvl w:ilvl="1">
      <w:lvlJc w:val="left"/>
      <w:lvlText w:val="(%2)"/>
      <w:numFmt w:val="lowerRoman"/>
      <w:start w:val="1"/>
    </w:lvl>
  </w:abstractNum>
  <w:abstractNum w:abstractNumId="127">
    <w:nsid w:val="3B594807"/>
    <w:multiLevelType w:val="hybridMultilevel"/>
    <w:lvl w:ilvl="0">
      <w:lvlJc w:val="left"/>
      <w:lvlText w:val="(%1)"/>
      <w:numFmt w:val="lowerLetter"/>
      <w:start w:val="9"/>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1"/>
    </w:lvl>
  </w:abstractNum>
  <w:abstractNum w:abstractNumId="130">
    <w:nsid w:val="25413BEC"/>
    <w:multiLevelType w:val="hybridMultilevel"/>
    <w:lvl w:ilvl="0">
      <w:lvlJc w:val="left"/>
      <w:lvlText w:val="(%1)"/>
      <w:numFmt w:val="lowerLetter"/>
      <w:start w:val="11"/>
    </w:lvl>
  </w:abstractNum>
  <w:abstractNum w:abstractNumId="131">
    <w:nsid w:val="17180B0B"/>
    <w:multiLevelType w:val="hybridMultilevel"/>
    <w:lvl w:ilvl="0">
      <w:lvlJc w:val="left"/>
      <w:lvlText w:val="(%1)"/>
      <w:numFmt w:val="lowerLetter"/>
      <w:start w:val="1"/>
    </w:lvl>
    <w:lvl w:ilvl="1">
      <w:lvlJc w:val="left"/>
      <w:lvlText w:val="(%2)"/>
      <w:numFmt w:val="lowerRoman"/>
      <w:start w:val="1"/>
    </w:lvl>
  </w:abstractNum>
  <w:abstractNum w:abstractNumId="132">
    <w:nsid w:val="579328B9"/>
    <w:multiLevelType w:val="hybridMultilevel"/>
    <w:lvl w:ilvl="0">
      <w:lvlJc w:val="left"/>
      <w:lvlText w:val="(%1)"/>
      <w:numFmt w:val="lowerLetter"/>
      <w:start w:val="3"/>
    </w:lvl>
  </w:abstractNum>
  <w:abstractNum w:abstractNumId="133">
    <w:nsid w:val="5D205E20"/>
    <w:multiLevelType w:val="hybridMultilevel"/>
    <w:lvl w:ilvl="0">
      <w:lvlJc w:val="left"/>
      <w:lvlText w:val="(%1)"/>
      <w:numFmt w:val="lowerLetter"/>
      <w:start w:val="1"/>
    </w:lvl>
  </w:abstractNum>
  <w:abstractNum w:abstractNumId="134">
    <w:nsid w:val="11CCA8BA"/>
    <w:multiLevelType w:val="hybridMultilevel"/>
    <w:lvl w:ilvl="0">
      <w:lvlJc w:val="left"/>
      <w:lvlText w:val="(%1)"/>
      <w:numFmt w:val="lowerLetter"/>
      <w:start w:val="2"/>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1"/>
    </w:lvl>
    <w:lvl w:ilvl="1">
      <w:lvlJc w:val="left"/>
      <w:lvlText w:val="(%2)"/>
      <w:numFmt w:val="lowerRoman"/>
      <w:start w:val="1"/>
    </w:lvl>
  </w:abstractNum>
  <w:abstractNum w:abstractNumId="137">
    <w:nsid w:val="6B47F63E"/>
    <w:multiLevelType w:val="hybridMultilevel"/>
    <w:lvl w:ilvl="0">
      <w:lvlJc w:val="left"/>
      <w:lvlText w:val="(%1)"/>
      <w:numFmt w:val="lowerLetter"/>
      <w:start w:val="2"/>
    </w:lvl>
  </w:abstractNum>
  <w:abstractNum w:abstractNumId="138">
    <w:nsid w:val="5CB44A05"/>
    <w:multiLevelType w:val="hybridMultilevel"/>
    <w:lvl w:ilvl="0">
      <w:lvlJc w:val="left"/>
      <w:lvlText w:val="(%1)"/>
      <w:numFmt w:val="lowerLetter"/>
      <w:start w:val="1"/>
    </w:lvl>
  </w:abstractNum>
  <w:abstractNum w:abstractNumId="139">
    <w:nsid w:val="16CF80F1"/>
    <w:multiLevelType w:val="hybridMultilevel"/>
    <w:lvl w:ilvl="0">
      <w:lvlJc w:val="left"/>
      <w:lvlText w:val="(%1)"/>
      <w:numFmt w:val="lowerLetter"/>
      <w:start w:val="1"/>
    </w:lvl>
    <w:lvl w:ilvl="1">
      <w:lvlJc w:val="left"/>
      <w:lvlText w:val="(%2)"/>
      <w:numFmt w:val="lowerRoman"/>
      <w:start w:val="1"/>
    </w:lvl>
  </w:abstractNum>
  <w:abstractNum w:abstractNumId="140">
    <w:nsid w:val="1C695DEC"/>
    <w:multiLevelType w:val="hybridMultilevel"/>
    <w:lvl w:ilvl="0">
      <w:lvlJc w:val="left"/>
      <w:lvlText w:val="(%1)"/>
      <w:numFmt w:val="lowerRoman"/>
      <w:start w:val="5"/>
    </w:lvl>
  </w:abstractNum>
  <w:abstractNum w:abstractNumId="141">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2">
    <w:nsid w:val="F856867"/>
    <w:multiLevelType w:val="hybridMultilevel"/>
    <w:lvl w:ilvl="0">
      <w:lvlJc w:val="left"/>
      <w:lvlText w:val="(%1)"/>
      <w:numFmt w:val="lowerLetter"/>
      <w:start w:val="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3">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44">
    <w:nsid w:val="2E22FBB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5">
    <w:nsid w:val="29934699"/>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46">
    <w:nsid w:val="77485850"/>
    <w:multiLevelType w:val="hybridMultilevel"/>
    <w:lvl w:ilvl="0">
      <w:lvlJc w:val="left"/>
      <w:lvlText w:val="(%1)"/>
      <w:numFmt w:val="lowerLetter"/>
      <w:start w:val="6"/>
    </w:lvl>
  </w:abstractNum>
  <w:abstractNum w:abstractNumId="147">
    <w:nsid w:val="744939A3"/>
    <w:multiLevelType w:val="hybridMultilevel"/>
    <w:lvl w:ilvl="0">
      <w:lvlJc w:val="left"/>
      <w:lvlText w:val="(%1)"/>
      <w:numFmt w:val="lowerLetter"/>
      <w:start w:val="1"/>
    </w:lvl>
  </w:abstractNum>
  <w:abstractNum w:abstractNumId="148">
    <w:nsid w:val="4FA0D2E3"/>
    <w:multiLevelType w:val="hybridMultilevel"/>
    <w:lvl w:ilvl="0">
      <w:lvlJc w:val="left"/>
      <w:lvlText w:val="(%1)"/>
      <w:numFmt w:val="lowerLetter"/>
      <w:start w:val="2"/>
    </w:lvl>
  </w:abstractNum>
  <w:abstractNum w:abstractNumId="149">
    <w:nsid w:val="6B1D2C14"/>
    <w:multiLevelType w:val="hybridMultilevel"/>
    <w:lvl w:ilvl="0">
      <w:lvlJc w:val="left"/>
      <w:lvlText w:val="(%1)"/>
      <w:numFmt w:val="lowerRoman"/>
      <w:start w:val="1"/>
    </w:lvl>
  </w:abstractNum>
  <w:abstractNum w:abstractNumId="150">
    <w:nsid w:val="68B867D3"/>
    <w:multiLevelType w:val="hybridMultilevel"/>
    <w:lvl w:ilvl="0">
      <w:lvlJc w:val="left"/>
      <w:lvlText w:val="%1"/>
      <w:numFmt w:val="lowerLetter"/>
      <w:start w:val="1"/>
    </w:lvl>
    <w:lvl w:ilvl="1">
      <w:lvlJc w:val="left"/>
      <w:lvlText w:val="(%2)"/>
      <w:numFmt w:val="lowerLetter"/>
      <w:start w:val="1"/>
    </w:lvl>
  </w:abstractNum>
  <w:abstractNum w:abstractNumId="151">
    <w:nsid w:val="3F7F5DD9"/>
    <w:multiLevelType w:val="hybridMultilevel"/>
    <w:lvl w:ilvl="0">
      <w:lvlJc w:val="left"/>
      <w:lvlText w:val="(%1)"/>
      <w:numFmt w:val="lowerLetter"/>
      <w:start w:val="35"/>
    </w:lvl>
    <w:lvl w:ilvl="1">
      <w:lvlJc w:val="left"/>
      <w:lvlText w:val="(%2)"/>
      <w:numFmt w:val="lowerLetter"/>
      <w:start w:val="2"/>
    </w:lvl>
  </w:abstractNum>
  <w:abstractNum w:abstractNumId="152">
    <w:nsid w:val="2AE05A34"/>
    <w:multiLevelType w:val="hybridMultilevel"/>
    <w:lvl w:ilvl="0">
      <w:lvlJc w:val="left"/>
      <w:lvlText w:val="(%1)"/>
      <w:numFmt w:val="lowerLetter"/>
      <w:start w:val="1"/>
    </w:lvl>
  </w:abstractNum>
  <w:abstractNum w:abstractNumId="153">
    <w:nsid w:val="32794FF7"/>
    <w:multiLevelType w:val="hybridMultilevel"/>
    <w:lvl w:ilvl="0">
      <w:lvlJc w:val="left"/>
      <w:lvlText w:val="(%1)"/>
      <w:numFmt w:val="lowerLetter"/>
      <w:start w:val="7"/>
    </w:lvl>
  </w:abstractNum>
  <w:abstractNum w:abstractNumId="154">
    <w:nsid w:val="5454945E"/>
    <w:multiLevelType w:val="hybridMultilevel"/>
    <w:lvl w:ilvl="0">
      <w:lvlJc w:val="left"/>
      <w:lvlText w:val="(%1)"/>
      <w:numFmt w:val="lowerRoman"/>
      <w:start w:val="3"/>
    </w:lvl>
  </w:abstractNum>
  <w:abstractNum w:abstractNumId="155">
    <w:nsid w:val="4DEFDFA0"/>
    <w:multiLevelType w:val="hybridMultilevel"/>
    <w:lvl w:ilvl="0">
      <w:lvlJc w:val="left"/>
      <w:lvlText w:val="(%1)"/>
      <w:numFmt w:val="lowerLetter"/>
      <w:start w:val="1"/>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lowerRoman"/>
      <w:start w:val="1"/>
    </w:lvl>
    <w:lvl w:ilvl="1">
      <w:lvlJc w:val="left"/>
      <w:lvlText w:val="(%2)"/>
      <w:numFmt w:val="lowerLetter"/>
      <w:start w:val="1"/>
    </w:lvl>
  </w:abstractNum>
  <w:abstractNum w:abstractNumId="158">
    <w:nsid w:val="94927A8"/>
    <w:multiLevelType w:val="hybridMultilevel"/>
    <w:lvl w:ilvl="0">
      <w:lvlJc w:val="left"/>
      <w:lvlText w:val="(%1)"/>
      <w:numFmt w:val="lowerRoman"/>
      <w:start w:val="4"/>
    </w:lvl>
    <w:lvl w:ilvl="1">
      <w:lvlJc w:val="left"/>
      <w:lvlText w:val="(%2)"/>
      <w:numFmt w:val="lowerLetter"/>
      <w:start w:val="2"/>
    </w:lvl>
  </w:abstractNum>
  <w:abstractNum w:abstractNumId="159">
    <w:nsid w:val="DCDF8F6"/>
    <w:multiLevelType w:val="hybridMultilevel"/>
    <w:lvl w:ilvl="0">
      <w:lvlJc w:val="left"/>
      <w:lvlText w:val="(%1)"/>
      <w:numFmt w:val="lowerLetter"/>
      <w:start w:val="1"/>
    </w:lvl>
  </w:abstractNum>
  <w:abstractNum w:abstractNumId="160">
    <w:nsid w:val="52D7B105"/>
    <w:multiLevelType w:val="hybridMultilevel"/>
    <w:lvl w:ilvl="0">
      <w:lvlJc w:val="left"/>
      <w:lvlText w:val="(%1)"/>
      <w:numFmt w:val="lowerLetter"/>
      <w:start w:val="3"/>
    </w:lvl>
  </w:abstractNum>
  <w:abstractNum w:abstractNumId="161">
    <w:nsid w:val="2E8A6394"/>
    <w:multiLevelType w:val="hybridMultilevel"/>
    <w:lvl w:ilvl="0">
      <w:lvlJc w:val="left"/>
      <w:lvlText w:val="(%1)"/>
      <w:numFmt w:val="lowerLetter"/>
      <w:start w:val="20"/>
    </w:lvl>
  </w:abstractNum>
  <w:abstractNum w:abstractNumId="162">
    <w:nsid w:val="24E60401"/>
    <w:multiLevelType w:val="hybridMultilevel"/>
    <w:lvl w:ilvl="0">
      <w:lvlJc w:val="left"/>
      <w:lvlText w:val="(%1)"/>
      <w:numFmt w:val="lowerLetter"/>
      <w:start w:val="1"/>
    </w:lvl>
  </w:abstractNum>
  <w:abstractNum w:abstractNumId="163">
    <w:nsid w:val="2A6AD9BE"/>
    <w:multiLevelType w:val="hybridMultilevel"/>
    <w:lvl w:ilvl="0">
      <w:lvlJc w:val="left"/>
      <w:lvlText w:val="%1"/>
      <w:numFmt w:val="lowerLetter"/>
      <w:start w:val="1"/>
    </w:lvl>
    <w:lvl w:ilvl="1">
      <w:lvlJc w:val="left"/>
      <w:lvlText w:val="(%2)"/>
      <w:numFmt w:val="lowerLetter"/>
      <w:start w:val="3"/>
    </w:lvl>
  </w:abstractNum>
  <w:abstractNum w:abstractNumId="164">
    <w:nsid w:val="BAAC1B4"/>
    <w:multiLevelType w:val="hybridMultilevel"/>
    <w:lvl w:ilvl="0">
      <w:lvlJc w:val="left"/>
      <w:lvlText w:val="(%1)"/>
      <w:numFmt w:val="lowerLetter"/>
      <w:start w:val="9"/>
    </w:lvl>
    <w:lvl w:ilvl="1">
      <w:lvlJc w:val="left"/>
      <w:lvlText w:val="(%2)"/>
      <w:numFmt w:val="lowerLetter"/>
      <w:start w:val="4"/>
    </w:lvl>
  </w:abstractNum>
  <w:abstractNum w:abstractNumId="165">
    <w:nsid w:val="36B2ACBC"/>
    <w:multiLevelType w:val="hybridMultilevel"/>
    <w:lvl w:ilvl="0">
      <w:lvlJc w:val="left"/>
      <w:lvlText w:val="(%1)"/>
      <w:numFmt w:val="lowerLetter"/>
      <w:start w:val="1"/>
    </w:lvl>
  </w:abstractNum>
  <w:abstractNum w:abstractNumId="166">
    <w:nsid w:val="779D854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67">
    <w:nsid w:val="4AB26E7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8">
    <w:nsid w:val="21FAA2F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69">
    <w:nsid w:val="5451CF49"/>
    <w:multiLevelType w:val="hybridMultilevel"/>
    <w:lvl w:ilvl="0">
      <w:lvlJc w:val="left"/>
      <w:lvlText w:val="(%1)"/>
      <w:numFmt w:val="lowerLetter"/>
      <w:start w:val="3"/>
    </w:lvl>
  </w:abstractNum>
  <w:abstractNum w:abstractNumId="170">
    <w:nsid w:val="6181EF69"/>
    <w:multiLevelType w:val="hybridMultilevel"/>
    <w:lvl w:ilvl="0">
      <w:lvlJc w:val="left"/>
      <w:lvlText w:val="(%1)"/>
      <w:numFmt w:val="lowerLetter"/>
      <w:start w:val="1"/>
    </w:lvl>
    <w:lvl w:ilvl="1">
      <w:lvlJc w:val="left"/>
      <w:lvlText w:val="(%2)"/>
      <w:numFmt w:val="lowerRoman"/>
      <w:start w:val="1"/>
    </w:lvl>
  </w:abstractNum>
  <w:abstractNum w:abstractNumId="171">
    <w:nsid w:val="3E6400E6"/>
    <w:multiLevelType w:val="hybridMultilevel"/>
    <w:lvl w:ilvl="0">
      <w:lvlJc w:val="left"/>
      <w:lvlText w:val="(%1)"/>
      <w:numFmt w:val="lowerRoman"/>
      <w:start w:val="4"/>
    </w:lvl>
  </w:abstractNum>
  <w:abstractNum w:abstractNumId="172">
    <w:nsid w:val="14217E23"/>
    <w:multiLevelType w:val="hybridMultilevel"/>
    <w:lvl w:ilvl="0">
      <w:lvlJc w:val="left"/>
      <w:lvlText w:val="%1"/>
      <w:numFmt w:val="lowerLetter"/>
      <w:start w:val="1"/>
    </w:lvl>
    <w:lvl w:ilvl="1">
      <w:lvlJc w:val="left"/>
      <w:lvlText w:val="(%2)"/>
      <w:numFmt w:val="lowerRoman"/>
      <w:start w:val="9"/>
    </w:lvl>
  </w:abstractNum>
  <w:abstractNum w:abstractNumId="173">
    <w:nsid w:val="710757D0"/>
    <w:multiLevelType w:val="hybridMultilevel"/>
    <w:lvl w:ilvl="0">
      <w:lvlJc w:val="left"/>
      <w:lvlText w:val="(%1)"/>
      <w:numFmt w:val="lowerLetter"/>
      <w:start w:val="2"/>
    </w:lvl>
    <w:lvl w:ilvl="1">
      <w:lvlJc w:val="left"/>
      <w:lvlText w:val="%2"/>
      <w:numFmt w:val="lowerRoman"/>
      <w:start w:val="1"/>
    </w:lvl>
  </w:abstractNum>
  <w:abstractNum w:abstractNumId="174">
    <w:nsid w:val="5015CD1A"/>
    <w:multiLevelType w:val="hybridMultilevel"/>
    <w:lvl w:ilvl="0">
      <w:lvlJc w:val="left"/>
      <w:lvlText w:val="(%1)"/>
      <w:numFmt w:val="lowerLetter"/>
      <w:start w:val="1"/>
    </w:lvl>
  </w:abstractNum>
  <w:abstractNum w:abstractNumId="175">
    <w:nsid w:val="424479DA"/>
    <w:multiLevelType w:val="hybridMultilevel"/>
    <w:lvl w:ilvl="0">
      <w:lvlJc w:val="left"/>
      <w:lvlText w:val="(%1)"/>
      <w:numFmt w:val="lowerLetter"/>
      <w:start w:val="1"/>
    </w:lvl>
  </w:abstractNum>
  <w:abstractNum w:abstractNumId="176">
    <w:nsid w:val="1A9A9E69"/>
    <w:multiLevelType w:val="hybridMultilevel"/>
    <w:lvl w:ilvl="0">
      <w:lvlJc w:val="left"/>
      <w:lvlText w:val="(%1)"/>
      <w:numFmt w:val="lowerLetter"/>
      <w:start w:val="1"/>
    </w:lvl>
  </w:abstractNum>
  <w:abstractNum w:abstractNumId="177">
    <w:nsid w:val="475E256A"/>
    <w:multiLevelType w:val="hybridMultilevel"/>
    <w:lvl w:ilvl="0">
      <w:lvlJc w:val="left"/>
      <w:lvlText w:val="%1"/>
      <w:numFmt w:val="lowerRoman"/>
      <w:start w:val="1"/>
    </w:lvl>
    <w:lvl w:ilvl="1">
      <w:lvlJc w:val="left"/>
      <w:lvlText w:val="%2."/>
      <w:numFmt w:val="upperLetter"/>
      <w:start w:val="1"/>
    </w:lvl>
  </w:abstractNum>
  <w:abstractNum w:abstractNumId="178">
    <w:nsid w:val="368DB37E"/>
    <w:multiLevelType w:val="hybridMultilevel"/>
    <w:lvl w:ilvl="0">
      <w:lvlJc w:val="left"/>
      <w:lvlText w:val="(%1)"/>
      <w:numFmt w:val="lowerRoman"/>
      <w:start w:val="2"/>
    </w:lvl>
    <w:lvl w:ilvl="1">
      <w:lvlJc w:val="left"/>
      <w:lvlText w:val="%2."/>
      <w:numFmt w:val="upperLetter"/>
      <w:start w:val="2"/>
    </w:lvl>
  </w:abstractNum>
  <w:abstractNum w:abstractNumId="179">
    <w:nsid w:val="6A3B714C"/>
    <w:multiLevelType w:val="hybridMultilevel"/>
    <w:lvl w:ilvl="0">
      <w:lvlJc w:val="left"/>
      <w:lvlText w:val="%1."/>
      <w:numFmt w:val="decimal"/>
      <w:start w:val="1"/>
    </w:lvl>
  </w:abstractNum>
  <w:abstractNum w:abstractNumId="180">
    <w:nsid w:val="327B517E"/>
    <w:multiLevelType w:val="hybridMultilevel"/>
    <w:lvl w:ilvl="0">
      <w:lvlJc w:val="left"/>
      <w:lvlText w:val="%1."/>
      <w:numFmt w:val="decimal"/>
      <w:start w:val="2"/>
    </w:lvl>
  </w:abstractNum>
  <w:abstractNum w:abstractNumId="181">
    <w:nsid w:val="1F461B51"/>
    <w:multiLevelType w:val="hybridMultilevel"/>
    <w:lvl w:ilvl="0">
      <w:lvlJc w:val="left"/>
      <w:lvlText w:val="%1."/>
      <w:numFmt w:val="decimal"/>
      <w:start w:val="3"/>
    </w:lvl>
  </w:abstractNum>
  <w:abstractNum w:abstractNumId="182">
    <w:nsid w:val="29BACF2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2026-01-13T07:42:37Z</dcterms:created>
  <dcterms:modified xsi:type="dcterms:W3CDTF">2026-01-13T07:42:37Z</dcterms:modified>
</cp:coreProperties>
</file>