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8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85715"/>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Crowe Suzanne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20"/>
        <w:spacing w:after="0" w:line="280" w:lineRule="auto"/>
        <w:rPr>
          <w:sz w:val="20"/>
          <w:szCs w:val="20"/>
          <w:color w:val="auto"/>
        </w:rPr>
      </w:pPr>
      <w:r>
        <w:rPr>
          <w:rFonts w:ascii="Times New Roman" w:cs="Times New Roman" w:eastAsia="Times New Roman" w:hAnsi="Times New Roman"/>
          <w:sz w:val="17"/>
          <w:szCs w:val="17"/>
          <w:color w:val="0000FF"/>
        </w:rPr>
        <w:t>C/O AVITA MEDICAL 28159 AVENUE STANFORD</w:t>
      </w:r>
    </w:p>
    <w:p>
      <w:pPr>
        <w:spacing w:after="0" w:line="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220</w:t>
      </w:r>
    </w:p>
    <w:p>
      <w:pPr>
        <w:spacing w:after="0" w:line="28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VALENCIA</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91355</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AVITA Medical,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RCEL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20" w:type="dxa"/>
            <w:vAlign w:val="bottom"/>
            <w:tcBorders>
              <w:bottom w:val="single" w:sz="8" w:color="0000EE"/>
            </w:tcBorders>
          </w:tcPr>
          <w:p>
            <w:pPr>
              <w:spacing w:after="0"/>
              <w:rPr>
                <w:sz w:val="3"/>
                <w:szCs w:val="3"/>
                <w:color w:val="auto"/>
              </w:rPr>
            </w:pPr>
          </w:p>
        </w:tc>
        <w:tc>
          <w:tcPr>
            <w:tcW w:w="2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620" w:type="dxa"/>
            <w:vAlign w:val="bottom"/>
            <w:tcBorders>
              <w:bottom w:val="single" w:sz="8" w:color="2C2C2C"/>
            </w:tcBorders>
          </w:tcPr>
          <w:p>
            <w:pPr>
              <w:spacing w:after="0"/>
              <w:rPr>
                <w:sz w:val="14"/>
                <w:szCs w:val="14"/>
                <w:color w:val="auto"/>
              </w:rPr>
            </w:pPr>
          </w:p>
        </w:tc>
        <w:tc>
          <w:tcPr>
            <w:tcW w:w="202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8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20" w:space="720"/>
            <w:col w:w="7240"/>
          </w:cols>
          <w:pgMar w:left="460" w:top="217" w:right="359" w:bottom="1440" w:gutter="0" w:footer="0" w:header="0"/>
          <w:type w:val="continuous"/>
        </w:sectPr>
      </w:pPr>
    </w:p>
    <w:p>
      <w:pPr>
        <w:spacing w:after="0" w:line="5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9"/>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01/20/2026</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22,214</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34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69,148</w:t>
            </w:r>
            <w:r>
              <w:rPr>
                <w:rFonts w:ascii="Times New Roman" w:cs="Times New Roman" w:eastAsia="Times New Roman" w:hAnsi="Times New Roman"/>
                <w:sz w:val="21"/>
                <w:szCs w:val="21"/>
                <w:color w:val="008000"/>
                <w:vertAlign w:val="superscript"/>
              </w:rPr>
              <w:t>(2)(3)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00"/>
              <w:spacing w:after="0" w:line="19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3.77</w:t>
            </w:r>
            <w:r>
              <w:rPr>
                <w:rFonts w:ascii="Times New Roman" w:cs="Times New Roman" w:eastAsia="Times New Roman" w:hAnsi="Times New Roman"/>
                <w:sz w:val="21"/>
                <w:szCs w:val="21"/>
                <w:color w:val="008000"/>
                <w:vertAlign w:val="superscript"/>
              </w:rPr>
              <w:t>(4)</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01/20/2026</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16,133</w:t>
            </w:r>
          </w:p>
        </w:tc>
        <w:tc>
          <w:tcPr>
            <w:tcW w:w="34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01/20/2027</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01/20/2036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16,133</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16,133</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(the "RSUs"), each RSU representing a contingent right to be issued one share of Common Stock of the Company (the "Common Stock"), that are subject to time-based vesting criteria. These RSUs vest on the date 12 months following the grant date of January 20, 2026. This grant of RSUs was subject to the approval of the Company's stockholders, which was obtained on June 3, 2026.</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22,990 of the Issuer's CDIs. The Reporting Person's 22,990 CDIs translate into 4,598 of the shares of Common Stock set forth above.</w:t>
      </w:r>
    </w:p>
    <w:p>
      <w:pPr>
        <w:spacing w:after="0" w:line="43" w:lineRule="exact"/>
        <w:rPr>
          <w:rFonts w:ascii="Times New Roman" w:cs="Times New Roman" w:eastAsia="Times New Roman" w:hAnsi="Times New Roman"/>
          <w:sz w:val="13"/>
          <w:szCs w:val="13"/>
          <w:color w:val="008000"/>
        </w:rPr>
      </w:pPr>
    </w:p>
    <w:p>
      <w:pPr>
        <w:ind w:left="40" w:right="32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5, 2026, the Board of Directors approved a grant of 16,133 options to acquire 16,133 shares of Common Stock to each of its non-executive directors, with a grant date of January 20, 2026 (the "Grant Date") and an exercise price equal to the closing price of a share of Common Stock on Nasdaq on the Grant Date of $3.77. This option grant was subject to the approval of the Company's stockholders, which was obtained on June 3, 2026.</w:t>
      </w:r>
    </w:p>
    <w:p>
      <w:pPr>
        <w:spacing w:after="0" w:line="3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Nicole Kelsey, by power of</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06/04/2026</w:t>
            </w:r>
          </w:p>
        </w:tc>
        <w:tc>
          <w:tcPr>
            <w:tcW w:w="0" w:type="dxa"/>
            <w:vAlign w:val="bottom"/>
          </w:tcPr>
          <w:p>
            <w:pPr>
              <w:spacing w:after="0"/>
              <w:rPr>
                <w:sz w:val="1"/>
                <w:szCs w:val="1"/>
                <w:color w:val="auto"/>
              </w:rPr>
            </w:pPr>
          </w:p>
        </w:tc>
      </w:tr>
      <w:tr>
        <w:trPr>
          <w:trHeight w:val="88"/>
        </w:trPr>
        <w:tc>
          <w:tcPr>
            <w:tcW w:w="20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1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2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16242" TargetMode="External"/><Relationship Id="rId14"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2026-06-04T18:10:29Z</dcterms:created>
  <dcterms:modified xsi:type="dcterms:W3CDTF">2026-06-04T18:10:29Z</dcterms:modified>
</cp:coreProperties>
</file>