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9"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68"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68"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As a point of clarification, during the fiscal year ending June 30, 2021, the Board of Directors of AVITA Medical, Inc. (the “Company”) met nine times (August 7, 2020, August 25, 2020, September 30, 2020, October 8, 2020, November 17, 2020, December 22, 2020, and January 6, 2021). The Company’s CEO, who is also a member of the Board of Directors, attended eight of these nine meetings.</w:t>
      </w:r>
    </w:p>
    <w:p>
      <w:pPr>
        <w:spacing w:after="0" w:line="16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information under this Item 8.01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ectPr>
          <w:pgSz w:w="11900" w:h="16838" w:orient="portrait"/>
          <w:cols w:equalWidth="0" w:num="1">
            <w:col w:w="10900"/>
          </w:cols>
          <w:pgMar w:left="440" w:top="297" w:right="5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2021-12-06T05:11:30Z</dcterms:created>
  <dcterms:modified xsi:type="dcterms:W3CDTF">2021-12-06T05:11:30Z</dcterms:modified>
</cp:coreProperties>
</file>