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6"/>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6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0"/>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REED JAN STERN</w:t>
              </w:r>
            </w:hyperlink>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80"/>
              <w:spacing w:after="0"/>
              <w:rPr>
                <w:sz w:val="20"/>
                <w:szCs w:val="20"/>
                <w:color w:val="auto"/>
              </w:rPr>
            </w:pPr>
            <w:r>
              <w:rPr>
                <w:rFonts w:ascii="Arial" w:cs="Arial" w:eastAsia="Arial" w:hAnsi="Arial"/>
                <w:sz w:val="13"/>
                <w:szCs w:val="13"/>
                <w:color w:val="auto"/>
              </w:rPr>
              <w:t>(Middle)</w:t>
            </w:r>
          </w:p>
        </w:tc>
        <w:tc>
          <w:tcPr>
            <w:tcW w:w="1400" w:type="dxa"/>
            <w:vAlign w:val="bottom"/>
            <w:gridSpan w:val="7"/>
          </w:tcPr>
          <w:p>
            <w:pPr>
              <w:ind w:left="260"/>
              <w:spacing w:after="0"/>
              <w:rPr>
                <w:sz w:val="20"/>
                <w:szCs w:val="20"/>
                <w:color w:val="auto"/>
              </w:rPr>
            </w:pPr>
            <w:r>
              <w:rPr>
                <w:rFonts w:ascii="Arial" w:cs="Arial" w:eastAsia="Arial" w:hAnsi="Arial"/>
                <w:sz w:val="17"/>
                <w:szCs w:val="17"/>
                <w:color w:val="0000FF"/>
              </w:rPr>
              <w:t>06/06/2023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AVITA MEDICAL, INC.</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4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28159 AVENUE STANFORD, SUITE 220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4"/>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VALENCIA</w:t>
            </w:r>
          </w:p>
        </w:tc>
        <w:tc>
          <w:tcPr>
            <w:tcW w:w="1160" w:type="dxa"/>
            <w:vAlign w:val="bottom"/>
            <w:gridSpan w:val="3"/>
            <w:vMerge w:val="restart"/>
          </w:tcPr>
          <w:p>
            <w:pPr>
              <w:spacing w:after="0" w:line="163" w:lineRule="exact"/>
              <w:rPr>
                <w:sz w:val="20"/>
                <w:szCs w:val="20"/>
                <w:color w:val="auto"/>
              </w:rPr>
            </w:pPr>
            <w:r>
              <w:rPr>
                <w:rFonts w:ascii="Arial" w:cs="Arial" w:eastAsia="Arial" w:hAnsi="Arial"/>
                <w:sz w:val="17"/>
                <w:szCs w:val="17"/>
                <w:color w:val="0000FF"/>
              </w:rPr>
              <w:t>CA</w:t>
            </w:r>
          </w:p>
        </w:tc>
        <w:tc>
          <w:tcPr>
            <w:tcW w:w="1160" w:type="dxa"/>
            <w:vAlign w:val="bottom"/>
            <w:vMerge w:val="restart"/>
          </w:tcPr>
          <w:p>
            <w:pPr>
              <w:ind w:left="80"/>
              <w:spacing w:after="0" w:line="163" w:lineRule="exact"/>
              <w:rPr>
                <w:sz w:val="20"/>
                <w:szCs w:val="20"/>
                <w:color w:val="auto"/>
              </w:rPr>
            </w:pPr>
            <w:r>
              <w:rPr>
                <w:rFonts w:ascii="Arial" w:cs="Arial" w:eastAsia="Arial" w:hAnsi="Arial"/>
                <w:sz w:val="17"/>
                <w:szCs w:val="17"/>
                <w:color w:val="0000FF"/>
              </w:rPr>
              <w:t>91355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4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40" w:type="dxa"/>
            <w:vAlign w:val="bottom"/>
            <w:gridSpan w:val="11"/>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900" w:type="dxa"/>
            <w:vAlign w:val="bottom"/>
            <w:tcBorders>
              <w:top w:val="single" w:sz="8" w:color="2C2C2C"/>
            </w:tcBorders>
            <w:gridSpan w:val="20"/>
          </w:tcPr>
          <w:p>
            <w:pPr>
              <w:ind w:left="4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3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4"/>
                <w:szCs w:val="14"/>
                <w:color w:val="auto"/>
              </w:rPr>
            </w:pPr>
          </w:p>
        </w:tc>
        <w:tc>
          <w:tcPr>
            <w:tcW w:w="2020" w:type="dxa"/>
            <w:vAlign w:val="bottom"/>
            <w:gridSpan w:val="6"/>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80" w:type="dxa"/>
            <w:vAlign w:val="bottom"/>
            <w:gridSpan w:val="7"/>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3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jc w:val="right"/>
              <w:ind w:right="201"/>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7"/>
          </w:tcPr>
          <w:p>
            <w:pPr>
              <w:jc w:val="center"/>
              <w:ind w:left="588"/>
              <w:spacing w:after="0"/>
              <w:rPr>
                <w:sz w:val="20"/>
                <w:szCs w:val="20"/>
                <w:color w:val="auto"/>
              </w:rPr>
            </w:pPr>
            <w:r>
              <w:rPr>
                <w:rFonts w:ascii="Arial" w:cs="Arial" w:eastAsia="Arial" w:hAnsi="Arial"/>
                <w:sz w:val="17"/>
                <w:szCs w:val="17"/>
                <w:color w:val="0000FF"/>
                <w:w w:val="91"/>
              </w:rPr>
              <w:t>06/06/2023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w w:val="87"/>
              </w:rPr>
              <w:t>6,175</w:t>
            </w:r>
            <w:r>
              <w:rPr>
                <w:rFonts w:ascii="Arial" w:cs="Arial" w:eastAsia="Arial" w:hAnsi="Arial"/>
                <w:sz w:val="21"/>
                <w:szCs w:val="21"/>
                <w:color w:val="008000"/>
                <w:w w:val="87"/>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60"/>
              <w:spacing w:after="0"/>
              <w:rPr>
                <w:sz w:val="20"/>
                <w:szCs w:val="20"/>
                <w:color w:val="auto"/>
              </w:rPr>
            </w:pPr>
            <w:r>
              <w:rPr>
                <w:rFonts w:ascii="Arial" w:cs="Arial" w:eastAsia="Arial" w:hAnsi="Arial"/>
                <w:sz w:val="17"/>
                <w:szCs w:val="17"/>
                <w:color w:val="0000FF"/>
              </w:rPr>
              <w:t>31,789</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18"/>
          </w:tcPr>
          <w:p>
            <w:pPr>
              <w:jc w:val="right"/>
              <w:ind w:righ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8"/>
          </w:tcPr>
          <w:p>
            <w:pPr>
              <w:ind w:left="60"/>
              <w:spacing w:after="0" w:line="130" w:lineRule="exact"/>
              <w:rPr>
                <w:sz w:val="20"/>
                <w:szCs w:val="20"/>
                <w:color w:val="auto"/>
              </w:rPr>
            </w:pPr>
            <w:r>
              <w:rPr>
                <w:rFonts w:ascii="Arial" w:cs="Arial" w:eastAsia="Arial" w:hAnsi="Arial"/>
                <w:sz w:val="12"/>
                <w:szCs w:val="12"/>
                <w:b w:val="1"/>
                <w:bCs w:val="1"/>
                <w:color w:val="auto"/>
              </w:rPr>
              <w:t>Transaction  of 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14.17</w:t>
            </w:r>
          </w:p>
        </w:tc>
        <w:tc>
          <w:tcPr>
            <w:tcW w:w="140" w:type="dxa"/>
            <w:vAlign w:val="bottom"/>
          </w:tcPr>
          <w:p>
            <w:pPr>
              <w:spacing w:after="0"/>
              <w:rPr>
                <w:sz w:val="18"/>
                <w:szCs w:val="18"/>
                <w:color w:val="auto"/>
              </w:rPr>
            </w:pPr>
          </w:p>
        </w:tc>
        <w:tc>
          <w:tcPr>
            <w:tcW w:w="1020" w:type="dxa"/>
            <w:vAlign w:val="bottom"/>
            <w:gridSpan w:val="2"/>
          </w:tcPr>
          <w:p>
            <w:pPr>
              <w:jc w:val="right"/>
              <w:ind w:right="95"/>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217" w:lineRule="exact"/>
              <w:rPr>
                <w:sz w:val="20"/>
                <w:szCs w:val="20"/>
                <w:color w:val="auto"/>
              </w:rPr>
            </w:pPr>
            <w:r>
              <w:rPr>
                <w:rFonts w:ascii="Arial" w:cs="Arial" w:eastAsia="Arial" w:hAnsi="Arial"/>
                <w:sz w:val="13"/>
                <w:szCs w:val="13"/>
                <w:color w:val="0000FF"/>
              </w:rPr>
              <w:t>2,646</w:t>
            </w:r>
            <w:r>
              <w:rPr>
                <w:rFonts w:ascii="Arial" w:cs="Arial" w:eastAsia="Arial" w:hAnsi="Arial"/>
                <w:sz w:val="21"/>
                <w:szCs w:val="21"/>
                <w:color w:val="008000"/>
                <w:vertAlign w:val="superscript"/>
              </w:rPr>
              <w:t>(1)</w:t>
            </w:r>
          </w:p>
        </w:tc>
        <w:tc>
          <w:tcPr>
            <w:tcW w:w="28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06/06/2033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29"/>
              <w:spacing w:after="0"/>
              <w:rPr>
                <w:sz w:val="20"/>
                <w:szCs w:val="20"/>
                <w:color w:val="auto"/>
              </w:rPr>
            </w:pPr>
            <w:r>
              <w:rPr>
                <w:rFonts w:ascii="Arial" w:cs="Arial" w:eastAsia="Arial" w:hAnsi="Arial"/>
                <w:sz w:val="17"/>
                <w:szCs w:val="17"/>
                <w:color w:val="0000FF"/>
                <w:w w:val="93"/>
              </w:rPr>
              <w:t>2,646</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2,646</w:t>
            </w:r>
          </w:p>
        </w:tc>
        <w:tc>
          <w:tcPr>
            <w:tcW w:w="28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20"/>
              <w:spacing w:after="0" w:line="79"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-5615940</wp:posOffset>
            </wp:positionV>
            <wp:extent cx="7045960" cy="5769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696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260" w:firstLine="3"/>
        <w:spacing w:after="0" w:line="271"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may elect to acquire the Issuer's CHESS Depositary Interests ("CDIs") in place of common stock upon vesting of a Restricted Stock Unit ("RSU") or exercise of a Stock Option.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w:t>
      </w:r>
    </w:p>
    <w:p>
      <w:pPr>
        <w:spacing w:after="0" w:line="14" w:lineRule="exact"/>
        <w:rPr>
          <w:rFonts w:ascii="Arial" w:cs="Arial" w:eastAsia="Arial" w:hAnsi="Arial"/>
          <w:sz w:val="12"/>
          <w:szCs w:val="12"/>
          <w:color w:val="008000"/>
        </w:rPr>
      </w:pPr>
    </w:p>
    <w:p>
      <w:pPr>
        <w:ind w:left="40" w:right="18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Donna Shiroma, by power</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06/08/2023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24181" TargetMode="External"/><Relationship Id="rId9"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2023-06-08T15:50:03Z</dcterms:created>
  <dcterms:modified xsi:type="dcterms:W3CDTF">2023-06-08T15:50:03Z</dcterms:modified>
</cp:coreProperties>
</file>