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September 6,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Avita Therapeutics,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4" w:type="dxa"/>
        <w:tblCellMar>
          <w:top w:w="0" w:type="dxa"/>
          <w:left w:w="0" w:type="dxa"/>
          <w:bottom w:w="0" w:type="dxa"/>
          <w:right w:w="0" w:type="dxa"/>
        </w:tblCellMar>
      </w:tblPr>
      <w:tr>
        <w:trPr>
          <w:trHeight w:val="214"/>
        </w:trPr>
        <w:tc>
          <w:tcPr>
            <w:tcW w:w="2900" w:type="dxa"/>
            <w:vAlign w:val="bottom"/>
          </w:tcPr>
          <w:p>
            <w:pPr>
              <w:jc w:val="center"/>
              <w:ind w:right="118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880" w:type="dxa"/>
            <w:vAlign w:val="bottom"/>
          </w:tcPr>
          <w:p>
            <w:pPr>
              <w:ind w:left="1280"/>
              <w:spacing w:after="0"/>
              <w:rPr>
                <w:sz w:val="20"/>
                <w:szCs w:val="20"/>
                <w:color w:val="auto"/>
              </w:rPr>
            </w:pPr>
            <w:r>
              <w:rPr>
                <w:rFonts w:ascii="Times New Roman" w:cs="Times New Roman" w:eastAsia="Times New Roman" w:hAnsi="Times New Roman"/>
                <w:sz w:val="18"/>
                <w:szCs w:val="18"/>
                <w:b w:val="1"/>
                <w:bCs w:val="1"/>
                <w:color w:val="auto"/>
              </w:rPr>
              <w:t>001-39059</w:t>
            </w:r>
          </w:p>
        </w:tc>
        <w:tc>
          <w:tcPr>
            <w:tcW w:w="4060" w:type="dxa"/>
            <w:vAlign w:val="bottom"/>
          </w:tcPr>
          <w:p>
            <w:pPr>
              <w:jc w:val="right"/>
              <w:ind w:right="1121"/>
              <w:spacing w:after="0"/>
              <w:rPr>
                <w:sz w:val="20"/>
                <w:szCs w:val="20"/>
                <w:color w:val="auto"/>
              </w:rPr>
            </w:pPr>
            <w:r>
              <w:rPr>
                <w:rFonts w:ascii="Times New Roman" w:cs="Times New Roman" w:eastAsia="Times New Roman" w:hAnsi="Times New Roman"/>
                <w:sz w:val="18"/>
                <w:szCs w:val="18"/>
                <w:b w:val="1"/>
                <w:bCs w:val="1"/>
                <w:color w:val="auto"/>
              </w:rPr>
              <w:t>85-1021707</w:t>
            </w:r>
          </w:p>
        </w:tc>
      </w:tr>
      <w:tr>
        <w:trPr>
          <w:trHeight w:val="148"/>
        </w:trPr>
        <w:tc>
          <w:tcPr>
            <w:tcW w:w="2900" w:type="dxa"/>
            <w:vAlign w:val="bottom"/>
          </w:tcPr>
          <w:p>
            <w:pPr>
              <w:jc w:val="center"/>
              <w:ind w:right="118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880" w:type="dxa"/>
            <w:vAlign w:val="bottom"/>
          </w:tcPr>
          <w:p>
            <w:pPr>
              <w:ind w:left="12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060" w:type="dxa"/>
            <w:vAlign w:val="bottom"/>
          </w:tcPr>
          <w:p>
            <w:pPr>
              <w:jc w:val="center"/>
              <w:ind w:left="72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61"/>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880" w:type="dxa"/>
            <w:vAlign w:val="bottom"/>
          </w:tcPr>
          <w:p>
            <w:pPr>
              <w:ind w:left="12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06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4"/>
        </w:trPr>
        <w:tc>
          <w:tcPr>
            <w:tcW w:w="5780" w:type="dxa"/>
            <w:vAlign w:val="bottom"/>
            <w:gridSpan w:val="2"/>
          </w:tcPr>
          <w:p>
            <w:pPr>
              <w:jc w:val="center"/>
              <w:ind w:right="402"/>
              <w:spacing w:after="0"/>
              <w:rPr>
                <w:sz w:val="20"/>
                <w:szCs w:val="20"/>
                <w:color w:val="auto"/>
              </w:rPr>
            </w:pPr>
            <w:r>
              <w:rPr>
                <w:rFonts w:ascii="Times New Roman" w:cs="Times New Roman" w:eastAsia="Times New Roman" w:hAnsi="Times New Roman"/>
                <w:sz w:val="18"/>
                <w:szCs w:val="18"/>
                <w:b w:val="1"/>
                <w:bCs w:val="1"/>
                <w:color w:val="auto"/>
                <w:w w:val="99"/>
              </w:rPr>
              <w:t>28159 Avenue Stanford, Suite 220, Valencia, CA 91355</w:t>
            </w:r>
          </w:p>
        </w:tc>
        <w:tc>
          <w:tcPr>
            <w:tcW w:w="4060" w:type="dxa"/>
            <w:vAlign w:val="bottom"/>
          </w:tcPr>
          <w:p>
            <w:pPr>
              <w:jc w:val="right"/>
              <w:ind w:right="1061"/>
              <w:spacing w:after="0"/>
              <w:rPr>
                <w:sz w:val="20"/>
                <w:szCs w:val="20"/>
                <w:color w:val="auto"/>
              </w:rPr>
            </w:pPr>
            <w:r>
              <w:rPr>
                <w:rFonts w:ascii="Times New Roman" w:cs="Times New Roman" w:eastAsia="Times New Roman" w:hAnsi="Times New Roman"/>
                <w:sz w:val="18"/>
                <w:szCs w:val="18"/>
                <w:b w:val="1"/>
                <w:bCs w:val="1"/>
                <w:color w:val="auto"/>
              </w:rPr>
              <w:t>661.367.9170</w:t>
            </w:r>
          </w:p>
        </w:tc>
      </w:tr>
      <w:tr>
        <w:trPr>
          <w:trHeight w:val="190"/>
        </w:trPr>
        <w:tc>
          <w:tcPr>
            <w:tcW w:w="5780" w:type="dxa"/>
            <w:vAlign w:val="bottom"/>
            <w:gridSpan w:val="2"/>
          </w:tcPr>
          <w:p>
            <w:pPr>
              <w:jc w:val="center"/>
              <w:ind w:right="402"/>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4060" w:type="dxa"/>
            <w:vAlign w:val="bottom"/>
          </w:tcPr>
          <w:p>
            <w:pPr>
              <w:jc w:val="center"/>
              <w:ind w:left="72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RCEL</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left="4" w:right="80"/>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179"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5.02</w:t>
      </w:r>
      <w:r>
        <w:rPr>
          <w:sz w:val="20"/>
          <w:szCs w:val="20"/>
          <w:color w:val="auto"/>
        </w:rPr>
        <w:tab/>
      </w:r>
      <w:r>
        <w:rPr>
          <w:rFonts w:ascii="Times New Roman" w:cs="Times New Roman" w:eastAsia="Times New Roman" w:hAnsi="Times New Roman"/>
          <w:sz w:val="17"/>
          <w:szCs w:val="17"/>
          <w:b w:val="1"/>
          <w:bCs w:val="1"/>
          <w:color w:val="auto"/>
        </w:rPr>
        <w:t>Departure of Directors or Principal Officers; Election of Directors; Appointment of Principal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w:t>
      </w:r>
    </w:p>
    <w:p>
      <w:pPr>
        <w:spacing w:after="0" w:line="22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On September 6, 2020, Damien McDonald notified the Board of Directors that he will not stand for re-election as a Director at the Company’s upcoming 2020 annual meeting of stockholders. Mr. McDonald’s departure did not result from any disagreements between himself and the Company on any matter concerning its operations, policies or practices. Mr. McDonald will continue to serve as a Director and on the Company’s Audit Committee until the expiration of his current term at the 2020 annual meeting of stockholders.</w:t>
      </w:r>
    </w:p>
    <w:p>
      <w:pPr>
        <w:sectPr>
          <w:pgSz w:w="11900" w:h="16838" w:orient="portrait"/>
          <w:cols w:equalWidth="0" w:num="1">
            <w:col w:w="10960"/>
          </w:cols>
          <w:pgMar w:left="440" w:top="266"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of 1934, the Registrant has duly caused this report to be signed on its behalf by the undersigned thereunto duly authorized.</w:t>
      </w:r>
    </w:p>
    <w:p>
      <w:pPr>
        <w:spacing w:after="0" w:line="185"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b w:val="1"/>
          <w:bCs w:val="1"/>
          <w:color w:val="auto"/>
        </w:rPr>
        <w:t>AVITA THERAPEUTICS, INC.</w:t>
      </w:r>
    </w:p>
    <w:p>
      <w:pPr>
        <w:spacing w:after="0" w:line="31"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(Registrant)</w:t>
      </w:r>
    </w:p>
    <w:p>
      <w:pPr>
        <w:spacing w:after="0" w:line="205"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 September 9, 2020</w:t>
      </w:r>
      <w:r>
        <w:rPr>
          <w:sz w:val="20"/>
          <w:szCs w:val="20"/>
          <w:color w:val="auto"/>
        </w:rPr>
        <w:tab/>
      </w:r>
      <w:r>
        <w:rPr>
          <w:rFonts w:ascii="Times New Roman" w:cs="Times New Roman" w:eastAsia="Times New Roman" w:hAnsi="Times New Roman"/>
          <w:sz w:val="17"/>
          <w:szCs w:val="17"/>
          <w:i w:val="1"/>
          <w:iCs w:val="1"/>
          <w:color w:val="auto"/>
        </w:rPr>
        <w:t>/s/ David McIntyre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18415</wp:posOffset>
            </wp:positionV>
            <wp:extent cx="32143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8"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Name: David McIntyre</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0500"/>
      </w:cols>
      <w:pgMar w:left="440" w:top="266"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2020-09-10T09:28:02Z</dcterms:created>
  <dcterms:modified xsi:type="dcterms:W3CDTF">2020-09-10T09:28:02Z</dcterms:modified>
</cp:coreProperties>
</file>